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31F1" w14:textId="56D4E9A5" w:rsidR="00771602" w:rsidRDefault="00771602" w:rsidP="00DB2D7B">
      <w:pPr>
        <w:spacing w:before="240" w:after="0" w:line="240" w:lineRule="auto"/>
        <w:ind w:left="450" w:hanging="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Reynolds Adolescent Depression Scale (RADS) – Reynolds Child Depression Scale (RCDS) References</w:t>
      </w:r>
    </w:p>
    <w:p w14:paraId="41143615" w14:textId="06376F6C" w:rsidR="00DB2D7B" w:rsidRPr="00DB2D7B" w:rsidRDefault="008507BF" w:rsidP="00DB2D7B">
      <w:pPr>
        <w:spacing w:before="240" w:after="0" w:line="240" w:lineRule="auto"/>
        <w:ind w:left="450" w:hanging="480"/>
        <w:jc w:val="center"/>
        <w:rPr>
          <w:rFonts w:ascii="Times New Roman" w:eastAsia="Times New Roman" w:hAnsi="Times New Roman" w:cs="Times New Roman"/>
          <w:sz w:val="20"/>
          <w:szCs w:val="20"/>
        </w:rPr>
      </w:pPr>
      <w:r>
        <w:rPr>
          <w:sz w:val="20"/>
          <w:szCs w:val="20"/>
        </w:rPr>
        <w:t xml:space="preserve">This list updated December 2021. For an updated list, visit </w:t>
      </w:r>
      <w:hyperlink r:id="rId4" w:history="1">
        <w:r w:rsidR="00DB2D7B" w:rsidRPr="00DB2D7B">
          <w:rPr>
            <w:rStyle w:val="Hyperlink"/>
            <w:sz w:val="20"/>
            <w:szCs w:val="20"/>
          </w:rPr>
          <w:t>https://www.zotero.org/groups/4534916/reynolds_adolescent_depression_scale_-_reynolds_child_depression_scale</w:t>
        </w:r>
      </w:hyperlink>
    </w:p>
    <w:p w14:paraId="7B7F5439" w14:textId="337799BA"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Acosta, J., Barnes-Proby, D., Harris, R., Francois, T., Hickman, L. J., Jaycox, L. H., &amp; Schultz, D. (2012). An examination of measures related to children’s exposure to violence for use by both practitioners and researchers. </w:t>
      </w:r>
      <w:r w:rsidRPr="00771602">
        <w:rPr>
          <w:rFonts w:ascii="Times New Roman" w:eastAsia="Times New Roman" w:hAnsi="Times New Roman" w:cs="Times New Roman"/>
          <w:i/>
          <w:iCs/>
          <w:sz w:val="24"/>
          <w:szCs w:val="24"/>
        </w:rPr>
        <w:t>Trauma, Violence, &amp; Abuse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13</w:t>
      </w:r>
      <w:r w:rsidRPr="00771602">
        <w:rPr>
          <w:rFonts w:ascii="Times New Roman" w:eastAsia="Times New Roman" w:hAnsi="Times New Roman" w:cs="Times New Roman"/>
          <w:sz w:val="24"/>
          <w:szCs w:val="24"/>
        </w:rPr>
        <w:t xml:space="preserve">(4), 187–197. </w:t>
      </w:r>
      <w:hyperlink r:id="rId5" w:history="1">
        <w:r w:rsidRPr="00771602">
          <w:rPr>
            <w:rFonts w:ascii="Times New Roman" w:eastAsia="Times New Roman" w:hAnsi="Times New Roman" w:cs="Times New Roman"/>
            <w:color w:val="0000FF"/>
            <w:sz w:val="24"/>
            <w:szCs w:val="24"/>
            <w:u w:val="single"/>
          </w:rPr>
          <w:t>https://doi.org/10.1177/1524838012454943</w:t>
        </w:r>
      </w:hyperlink>
    </w:p>
    <w:p w14:paraId="5ECEF86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Affrunti, N. W., &amp; Woodruff-Borden, J. (2014). Perfectionism in pediatric anxiety and depressive disorders. </w:t>
      </w:r>
      <w:r w:rsidRPr="00771602">
        <w:rPr>
          <w:rFonts w:ascii="Times New Roman" w:eastAsia="Times New Roman" w:hAnsi="Times New Roman" w:cs="Times New Roman"/>
          <w:i/>
          <w:iCs/>
          <w:sz w:val="24"/>
          <w:szCs w:val="24"/>
        </w:rPr>
        <w:t>Clinical Child and Family Psychology Review</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17</w:t>
      </w:r>
      <w:r w:rsidRPr="00771602">
        <w:rPr>
          <w:rFonts w:ascii="Times New Roman" w:eastAsia="Times New Roman" w:hAnsi="Times New Roman" w:cs="Times New Roman"/>
          <w:sz w:val="24"/>
          <w:szCs w:val="24"/>
        </w:rPr>
        <w:t xml:space="preserve">(3), 299–317. </w:t>
      </w:r>
      <w:hyperlink r:id="rId6" w:history="1">
        <w:r w:rsidRPr="00771602">
          <w:rPr>
            <w:rFonts w:ascii="Times New Roman" w:eastAsia="Times New Roman" w:hAnsi="Times New Roman" w:cs="Times New Roman"/>
            <w:color w:val="0000FF"/>
            <w:sz w:val="24"/>
            <w:szCs w:val="24"/>
            <w:u w:val="single"/>
          </w:rPr>
          <w:t>https://doi.org/10.1007/s10567-014-0164-4</w:t>
        </w:r>
      </w:hyperlink>
    </w:p>
    <w:p w14:paraId="451D793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Aisenberg, E., Trickett, P. K., Mennen, F. E., Saltzman, W., &amp; Zayas, L. H. (2007). Maternal depression and adolescent behavior problems: An examination of mediation among immigrant Latino mothers and their adolescent children exposed to community violence. </w:t>
      </w:r>
      <w:r w:rsidRPr="00771602">
        <w:rPr>
          <w:rFonts w:ascii="Times New Roman" w:eastAsia="Times New Roman" w:hAnsi="Times New Roman" w:cs="Times New Roman"/>
          <w:i/>
          <w:iCs/>
          <w:sz w:val="24"/>
          <w:szCs w:val="24"/>
        </w:rPr>
        <w:t>Journal of Interpersonal Violence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22</w:t>
      </w:r>
      <w:r w:rsidRPr="00771602">
        <w:rPr>
          <w:rFonts w:ascii="Times New Roman" w:eastAsia="Times New Roman" w:hAnsi="Times New Roman" w:cs="Times New Roman"/>
          <w:sz w:val="24"/>
          <w:szCs w:val="24"/>
        </w:rPr>
        <w:t xml:space="preserve">(10), 1227–1249. </w:t>
      </w:r>
      <w:hyperlink r:id="rId7" w:history="1">
        <w:r w:rsidRPr="00771602">
          <w:rPr>
            <w:rFonts w:ascii="Times New Roman" w:eastAsia="Times New Roman" w:hAnsi="Times New Roman" w:cs="Times New Roman"/>
            <w:color w:val="0000FF"/>
            <w:sz w:val="24"/>
            <w:szCs w:val="24"/>
            <w:u w:val="single"/>
          </w:rPr>
          <w:t>https://doi.org/10.1177/0886260507304292</w:t>
        </w:r>
      </w:hyperlink>
    </w:p>
    <w:p w14:paraId="16BF0F7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Amaya, M. M., Reinecke, M. A., Silva, S. G., &amp; March, J. S. (2011). Parental marital discord and treatment response in depressed adolescents. </w:t>
      </w:r>
      <w:r w:rsidRPr="00771602">
        <w:rPr>
          <w:rFonts w:ascii="Times New Roman" w:eastAsia="Times New Roman" w:hAnsi="Times New Roman" w:cs="Times New Roman"/>
          <w:i/>
          <w:iCs/>
          <w:sz w:val="24"/>
          <w:szCs w:val="24"/>
        </w:rPr>
        <w:t>Journal of Abnormal Child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 xml:space="preserve">(3), 401–411. </w:t>
      </w:r>
      <w:hyperlink r:id="rId8" w:history="1">
        <w:r w:rsidRPr="00771602">
          <w:rPr>
            <w:rFonts w:ascii="Times New Roman" w:eastAsia="Times New Roman" w:hAnsi="Times New Roman" w:cs="Times New Roman"/>
            <w:color w:val="0000FF"/>
            <w:sz w:val="24"/>
            <w:szCs w:val="24"/>
            <w:u w:val="single"/>
          </w:rPr>
          <w:t>https://doi.org/10.1007/s10802-010-9466-2</w:t>
        </w:r>
      </w:hyperlink>
    </w:p>
    <w:p w14:paraId="3AC1FB3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Apter, A., Kronenberg, S., &amp; Brent, D. (2005). Turning darkness into light: A new landmark study on the treatment of adolescent depression. Comments on the TADS study. </w:t>
      </w:r>
      <w:r w:rsidRPr="00771602">
        <w:rPr>
          <w:rFonts w:ascii="Times New Roman" w:eastAsia="Times New Roman" w:hAnsi="Times New Roman" w:cs="Times New Roman"/>
          <w:i/>
          <w:iCs/>
          <w:sz w:val="24"/>
          <w:szCs w:val="24"/>
        </w:rPr>
        <w:t>European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w:t>
      </w:r>
      <w:r w:rsidRPr="00771602">
        <w:rPr>
          <w:rFonts w:ascii="Times New Roman" w:eastAsia="Times New Roman" w:hAnsi="Times New Roman" w:cs="Times New Roman"/>
          <w:sz w:val="24"/>
          <w:szCs w:val="24"/>
        </w:rPr>
        <w:t xml:space="preserve">(3), 113–116. </w:t>
      </w:r>
      <w:hyperlink r:id="rId9" w:history="1">
        <w:r w:rsidRPr="00771602">
          <w:rPr>
            <w:rFonts w:ascii="Times New Roman" w:eastAsia="Times New Roman" w:hAnsi="Times New Roman" w:cs="Times New Roman"/>
            <w:color w:val="0000FF"/>
            <w:sz w:val="24"/>
            <w:szCs w:val="24"/>
            <w:u w:val="single"/>
          </w:rPr>
          <w:t>https://doi.org/10.1007/s00787-005-0474-7</w:t>
        </w:r>
      </w:hyperlink>
    </w:p>
    <w:p w14:paraId="3ECF276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Arango, A., Cole-Lewis, Y., Lindsay, R., Yeguez, C. E., Clark, M., &amp; King, C. (2019). The protective role of connectedness on depression and suicidal ideation among bully victimized youth. </w:t>
      </w:r>
      <w:r w:rsidRPr="00771602">
        <w:rPr>
          <w:rFonts w:ascii="Times New Roman" w:eastAsia="Times New Roman" w:hAnsi="Times New Roman" w:cs="Times New Roman"/>
          <w:i/>
          <w:iCs/>
          <w:sz w:val="24"/>
          <w:szCs w:val="24"/>
        </w:rPr>
        <w:t>Journal of Clinical Child and Adolescent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48</w:t>
      </w:r>
      <w:r w:rsidRPr="00771602">
        <w:rPr>
          <w:rFonts w:ascii="Times New Roman" w:eastAsia="Times New Roman" w:hAnsi="Times New Roman" w:cs="Times New Roman"/>
          <w:sz w:val="24"/>
          <w:szCs w:val="24"/>
        </w:rPr>
        <w:t xml:space="preserve">(5), 728–739. </w:t>
      </w:r>
      <w:hyperlink r:id="rId10" w:history="1">
        <w:r w:rsidRPr="00771602">
          <w:rPr>
            <w:rFonts w:ascii="Times New Roman" w:eastAsia="Times New Roman" w:hAnsi="Times New Roman" w:cs="Times New Roman"/>
            <w:color w:val="0000FF"/>
            <w:sz w:val="24"/>
            <w:szCs w:val="24"/>
            <w:u w:val="single"/>
          </w:rPr>
          <w:t>https://doi.org/10.1080/15374416.2018.1443456</w:t>
        </w:r>
      </w:hyperlink>
    </w:p>
    <w:p w14:paraId="2C284E2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Arora, P., Pössel, P., Barnard, A. D., Terjesen, M., Lai, B. S., Ehrlich, C. J., Diaz, K. I., Berry, R. R., &amp; Gogos, A. K. (2015). Cognitive interventions. In </w:t>
      </w:r>
      <w:r w:rsidRPr="00771602">
        <w:rPr>
          <w:rFonts w:ascii="Times New Roman" w:eastAsia="Times New Roman" w:hAnsi="Times New Roman" w:cs="Times New Roman"/>
          <w:i/>
          <w:iCs/>
          <w:sz w:val="24"/>
          <w:szCs w:val="24"/>
        </w:rPr>
        <w:t>Cognitive and behavioral interventions in the schools: Integrating theory and research into practice.</w:t>
      </w:r>
      <w:r w:rsidRPr="00771602">
        <w:rPr>
          <w:rFonts w:ascii="Times New Roman" w:eastAsia="Times New Roman" w:hAnsi="Times New Roman" w:cs="Times New Roman"/>
          <w:sz w:val="24"/>
          <w:szCs w:val="24"/>
        </w:rPr>
        <w:t xml:space="preserve"> (pp. 221–248). Springer Science + Business Media. </w:t>
      </w:r>
      <w:hyperlink r:id="rId11" w:history="1">
        <w:r w:rsidRPr="00771602">
          <w:rPr>
            <w:rFonts w:ascii="Times New Roman" w:eastAsia="Times New Roman" w:hAnsi="Times New Roman" w:cs="Times New Roman"/>
            <w:color w:val="0000FF"/>
            <w:sz w:val="24"/>
            <w:szCs w:val="24"/>
            <w:u w:val="single"/>
          </w:rPr>
          <w:t>https://doi.org/10.1007/978-1-4939-1972-7_12</w:t>
        </w:r>
      </w:hyperlink>
    </w:p>
    <w:p w14:paraId="214AE19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Au, A. C. Y., Lau, S., &amp; Lee, M. T. Y. (2009). Suicide ideation and depression: The moderation effects of family cohesion and social self-concept. </w:t>
      </w:r>
      <w:r w:rsidRPr="00771602">
        <w:rPr>
          <w:rFonts w:ascii="Times New Roman" w:eastAsia="Times New Roman" w:hAnsi="Times New Roman" w:cs="Times New Roman"/>
          <w:i/>
          <w:iCs/>
          <w:sz w:val="24"/>
          <w:szCs w:val="24"/>
        </w:rPr>
        <w:t>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44</w:t>
      </w:r>
      <w:r w:rsidRPr="00771602">
        <w:rPr>
          <w:rFonts w:ascii="Times New Roman" w:eastAsia="Times New Roman" w:hAnsi="Times New Roman" w:cs="Times New Roman"/>
          <w:sz w:val="24"/>
          <w:szCs w:val="24"/>
        </w:rPr>
        <w:t>(176), 851–868.</w:t>
      </w:r>
    </w:p>
    <w:p w14:paraId="50BC68B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Auger, R. W. (2004). The Accuracy of Teacher Reports in the Identification of Middle School Students With Depressive Symptomatology. </w:t>
      </w:r>
      <w:r w:rsidRPr="00771602">
        <w:rPr>
          <w:rFonts w:ascii="Times New Roman" w:eastAsia="Times New Roman" w:hAnsi="Times New Roman" w:cs="Times New Roman"/>
          <w:i/>
          <w:iCs/>
          <w:sz w:val="24"/>
          <w:szCs w:val="24"/>
        </w:rPr>
        <w:t>Psychology in the Schools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41</w:t>
      </w:r>
      <w:r w:rsidRPr="00771602">
        <w:rPr>
          <w:rFonts w:ascii="Times New Roman" w:eastAsia="Times New Roman" w:hAnsi="Times New Roman" w:cs="Times New Roman"/>
          <w:sz w:val="24"/>
          <w:szCs w:val="24"/>
        </w:rPr>
        <w:t xml:space="preserve">(3), 379–389. </w:t>
      </w:r>
      <w:hyperlink r:id="rId12" w:history="1">
        <w:r w:rsidRPr="00771602">
          <w:rPr>
            <w:rFonts w:ascii="Times New Roman" w:eastAsia="Times New Roman" w:hAnsi="Times New Roman" w:cs="Times New Roman"/>
            <w:color w:val="0000FF"/>
            <w:sz w:val="24"/>
            <w:szCs w:val="24"/>
            <w:u w:val="single"/>
          </w:rPr>
          <w:t>https://doi.org/10.1002/pits.10164</w:t>
        </w:r>
      </w:hyperlink>
    </w:p>
    <w:p w14:paraId="670B1E8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Baker, J. A. (2004). Depression and Suicidal Ideation Among Academically Gifted Adolescents. In </w:t>
      </w:r>
      <w:r w:rsidRPr="00771602">
        <w:rPr>
          <w:rFonts w:ascii="Times New Roman" w:eastAsia="Times New Roman" w:hAnsi="Times New Roman" w:cs="Times New Roman"/>
          <w:i/>
          <w:iCs/>
          <w:sz w:val="24"/>
          <w:szCs w:val="24"/>
        </w:rPr>
        <w:t>Social/emotional issues, underachievement, and counseling of gifted and talented students.</w:t>
      </w:r>
      <w:r w:rsidRPr="00771602">
        <w:rPr>
          <w:rFonts w:ascii="Times New Roman" w:eastAsia="Times New Roman" w:hAnsi="Times New Roman" w:cs="Times New Roman"/>
          <w:sz w:val="24"/>
          <w:szCs w:val="24"/>
        </w:rPr>
        <w:t xml:space="preserve"> (pp. 21–30). Corwin Press.</w:t>
      </w:r>
    </w:p>
    <w:p w14:paraId="309F3B9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Bandel, S. L., &amp; Brausch, A. M. (2020). Poor sleep associates with recent nonsuicidal self-injury engagement in adolescents. </w:t>
      </w:r>
      <w:r w:rsidRPr="00771602">
        <w:rPr>
          <w:rFonts w:ascii="Times New Roman" w:eastAsia="Times New Roman" w:hAnsi="Times New Roman" w:cs="Times New Roman"/>
          <w:i/>
          <w:iCs/>
          <w:sz w:val="24"/>
          <w:szCs w:val="24"/>
        </w:rPr>
        <w:t>Behavioral Sleep Medicine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18</w:t>
      </w:r>
      <w:r w:rsidRPr="00771602">
        <w:rPr>
          <w:rFonts w:ascii="Times New Roman" w:eastAsia="Times New Roman" w:hAnsi="Times New Roman" w:cs="Times New Roman"/>
          <w:sz w:val="24"/>
          <w:szCs w:val="24"/>
        </w:rPr>
        <w:t xml:space="preserve">(1), 81–90. </w:t>
      </w:r>
      <w:hyperlink r:id="rId13" w:history="1">
        <w:r w:rsidRPr="00771602">
          <w:rPr>
            <w:rFonts w:ascii="Times New Roman" w:eastAsia="Times New Roman" w:hAnsi="Times New Roman" w:cs="Times New Roman"/>
            <w:color w:val="0000FF"/>
            <w:sz w:val="24"/>
            <w:szCs w:val="24"/>
            <w:u w:val="single"/>
          </w:rPr>
          <w:t>https://doi.org/10.1080/15402002.2018.1545652</w:t>
        </w:r>
      </w:hyperlink>
    </w:p>
    <w:p w14:paraId="67BF120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Barstead, M. G., Bouchard, L. C., &amp; Shih, J. H. (2013). Understanding gender differences in co-rumination and confidant choice in young adults. </w:t>
      </w:r>
      <w:r w:rsidRPr="00771602">
        <w:rPr>
          <w:rFonts w:ascii="Times New Roman" w:eastAsia="Times New Roman" w:hAnsi="Times New Roman" w:cs="Times New Roman"/>
          <w:i/>
          <w:iCs/>
          <w:sz w:val="24"/>
          <w:szCs w:val="24"/>
        </w:rPr>
        <w:t>Journal of Social and Clinical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32</w:t>
      </w:r>
      <w:r w:rsidRPr="00771602">
        <w:rPr>
          <w:rFonts w:ascii="Times New Roman" w:eastAsia="Times New Roman" w:hAnsi="Times New Roman" w:cs="Times New Roman"/>
          <w:sz w:val="24"/>
          <w:szCs w:val="24"/>
        </w:rPr>
        <w:t xml:space="preserve">(7), 791–808. </w:t>
      </w:r>
      <w:hyperlink r:id="rId14" w:history="1">
        <w:r w:rsidRPr="00771602">
          <w:rPr>
            <w:rFonts w:ascii="Times New Roman" w:eastAsia="Times New Roman" w:hAnsi="Times New Roman" w:cs="Times New Roman"/>
            <w:color w:val="0000FF"/>
            <w:sz w:val="24"/>
            <w:szCs w:val="24"/>
            <w:u w:val="single"/>
          </w:rPr>
          <w:t>https://doi.org/10.1521/jscp.2013.32.7.791</w:t>
        </w:r>
      </w:hyperlink>
    </w:p>
    <w:p w14:paraId="2823C3D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Bearsley-Smith, C., Browne, M. O., Sellick, K., Villanueva, E. V., Chesters, J., Francis, K., &amp; Reddy, P. (2007). Does interpersonal psychotherapy improve clinical care for adolescents with depression attending a rural child and adolescent mental health service? Study protocol for a cluster randomised feasibility trial. </w:t>
      </w:r>
      <w:r w:rsidRPr="00771602">
        <w:rPr>
          <w:rFonts w:ascii="Times New Roman" w:eastAsia="Times New Roman" w:hAnsi="Times New Roman" w:cs="Times New Roman"/>
          <w:i/>
          <w:iCs/>
          <w:sz w:val="24"/>
          <w:szCs w:val="24"/>
        </w:rPr>
        <w:t>BMC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w:t>
      </w:r>
      <w:r w:rsidRPr="00771602">
        <w:rPr>
          <w:rFonts w:ascii="Times New Roman" w:eastAsia="Times New Roman" w:hAnsi="Times New Roman" w:cs="Times New Roman"/>
          <w:sz w:val="24"/>
          <w:szCs w:val="24"/>
        </w:rPr>
        <w:t xml:space="preserve">. </w:t>
      </w:r>
      <w:hyperlink r:id="rId15" w:history="1">
        <w:r w:rsidRPr="00771602">
          <w:rPr>
            <w:rFonts w:ascii="Times New Roman" w:eastAsia="Times New Roman" w:hAnsi="Times New Roman" w:cs="Times New Roman"/>
            <w:color w:val="0000FF"/>
            <w:sz w:val="24"/>
            <w:szCs w:val="24"/>
            <w:u w:val="single"/>
          </w:rPr>
          <w:t>https://doi.org/10.1186/1471-244X-7-53</w:t>
        </w:r>
      </w:hyperlink>
    </w:p>
    <w:p w14:paraId="7F1D613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Becht, A. I., Luyckx, K., Nelemans, S. A., Goossens, L., Branje, S. J. T., Vollebergh, W. A. M., &amp; Meeus, W. H. J. (2019). Linking identity and depressive symptoms across adolescence: A multisample longitudinal study testing within-person effects. </w:t>
      </w:r>
      <w:r w:rsidRPr="00771602">
        <w:rPr>
          <w:rFonts w:ascii="Times New Roman" w:eastAsia="Times New Roman" w:hAnsi="Times New Roman" w:cs="Times New Roman"/>
          <w:i/>
          <w:iCs/>
          <w:sz w:val="24"/>
          <w:szCs w:val="24"/>
        </w:rPr>
        <w:t>Developmental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55</w:t>
      </w:r>
      <w:r w:rsidRPr="00771602">
        <w:rPr>
          <w:rFonts w:ascii="Times New Roman" w:eastAsia="Times New Roman" w:hAnsi="Times New Roman" w:cs="Times New Roman"/>
          <w:sz w:val="24"/>
          <w:szCs w:val="24"/>
        </w:rPr>
        <w:t xml:space="preserve">(8), 1733–1742. </w:t>
      </w:r>
      <w:hyperlink r:id="rId16" w:history="1">
        <w:r w:rsidRPr="00771602">
          <w:rPr>
            <w:rFonts w:ascii="Times New Roman" w:eastAsia="Times New Roman" w:hAnsi="Times New Roman" w:cs="Times New Roman"/>
            <w:color w:val="0000FF"/>
            <w:sz w:val="24"/>
            <w:szCs w:val="24"/>
            <w:u w:val="single"/>
          </w:rPr>
          <w:t>https://doi.org/10.1037/dev0000742</w:t>
        </w:r>
      </w:hyperlink>
    </w:p>
    <w:p w14:paraId="2526EE0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Becker, S. P., Mehari, K. R., Langberg, J. M., &amp; Evans, S. W. (2017). Rates of peer victimization in young adolescents with ADHD and associations with internalizing symptoms and self</w:t>
      </w:r>
      <w:r w:rsidRPr="00771602">
        <w:rPr>
          <w:rFonts w:ascii="Times New Roman" w:eastAsia="Times New Roman" w:hAnsi="Times New Roman" w:cs="Times New Roman"/>
          <w:sz w:val="24"/>
          <w:szCs w:val="24"/>
        </w:rPr>
        <w:noBreakHyphen/>
        <w:t xml:space="preserve">esteem. </w:t>
      </w:r>
      <w:r w:rsidRPr="00771602">
        <w:rPr>
          <w:rFonts w:ascii="Times New Roman" w:eastAsia="Times New Roman" w:hAnsi="Times New Roman" w:cs="Times New Roman"/>
          <w:i/>
          <w:iCs/>
          <w:sz w:val="24"/>
          <w:szCs w:val="24"/>
        </w:rPr>
        <w:t>European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26</w:t>
      </w:r>
      <w:r w:rsidRPr="00771602">
        <w:rPr>
          <w:rFonts w:ascii="Times New Roman" w:eastAsia="Times New Roman" w:hAnsi="Times New Roman" w:cs="Times New Roman"/>
          <w:sz w:val="24"/>
          <w:szCs w:val="24"/>
        </w:rPr>
        <w:t xml:space="preserve">(2), 201–214. </w:t>
      </w:r>
      <w:hyperlink r:id="rId17" w:history="1">
        <w:r w:rsidRPr="00771602">
          <w:rPr>
            <w:rFonts w:ascii="Times New Roman" w:eastAsia="Times New Roman" w:hAnsi="Times New Roman" w:cs="Times New Roman"/>
            <w:color w:val="0000FF"/>
            <w:sz w:val="24"/>
            <w:szCs w:val="24"/>
            <w:u w:val="single"/>
          </w:rPr>
          <w:t>https://doi.org/10.1007/s00787-016-0881-y</w:t>
        </w:r>
      </w:hyperlink>
    </w:p>
    <w:p w14:paraId="6185FF7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Becker-Weidman, E. G., Reinecke, M. A., Jacobs, R. H., Martinovich, Z., Silva, S. G., &amp; March, J. S. (2009). Predictors of hopelessness among clinically depressed youth. </w:t>
      </w:r>
      <w:r w:rsidRPr="00771602">
        <w:rPr>
          <w:rFonts w:ascii="Times New Roman" w:eastAsia="Times New Roman" w:hAnsi="Times New Roman" w:cs="Times New Roman"/>
          <w:i/>
          <w:iCs/>
          <w:sz w:val="24"/>
          <w:szCs w:val="24"/>
        </w:rPr>
        <w:t>Behavioural and Cognitive Psychotherapy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37</w:t>
      </w:r>
      <w:r w:rsidRPr="00771602">
        <w:rPr>
          <w:rFonts w:ascii="Times New Roman" w:eastAsia="Times New Roman" w:hAnsi="Times New Roman" w:cs="Times New Roman"/>
          <w:sz w:val="24"/>
          <w:szCs w:val="24"/>
        </w:rPr>
        <w:t xml:space="preserve">(3), 267–291. </w:t>
      </w:r>
      <w:hyperlink r:id="rId18" w:history="1">
        <w:r w:rsidRPr="00771602">
          <w:rPr>
            <w:rFonts w:ascii="Times New Roman" w:eastAsia="Times New Roman" w:hAnsi="Times New Roman" w:cs="Times New Roman"/>
            <w:color w:val="0000FF"/>
            <w:sz w:val="24"/>
            <w:szCs w:val="24"/>
            <w:u w:val="single"/>
          </w:rPr>
          <w:t>https://doi.org/10.1017/S1352465809005207</w:t>
        </w:r>
      </w:hyperlink>
    </w:p>
    <w:p w14:paraId="6CA68DA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Benson, N. F., Floyd, R. G., Kranzler, J. H., Eckert, T. L., Fefer, S. A., &amp; Morgan, G. B. (2019). Test use and assessment practices of school psychologists in the United States: Findings from the 2017 National Survey. </w:t>
      </w:r>
      <w:r w:rsidRPr="00771602">
        <w:rPr>
          <w:rFonts w:ascii="Times New Roman" w:eastAsia="Times New Roman" w:hAnsi="Times New Roman" w:cs="Times New Roman"/>
          <w:i/>
          <w:iCs/>
          <w:sz w:val="24"/>
          <w:szCs w:val="24"/>
        </w:rPr>
        <w:t>Journal of School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72</w:t>
      </w:r>
      <w:r w:rsidRPr="00771602">
        <w:rPr>
          <w:rFonts w:ascii="Times New Roman" w:eastAsia="Times New Roman" w:hAnsi="Times New Roman" w:cs="Times New Roman"/>
          <w:sz w:val="24"/>
          <w:szCs w:val="24"/>
        </w:rPr>
        <w:t xml:space="preserve">, 29–48. </w:t>
      </w:r>
      <w:hyperlink r:id="rId19" w:history="1">
        <w:r w:rsidRPr="00771602">
          <w:rPr>
            <w:rFonts w:ascii="Times New Roman" w:eastAsia="Times New Roman" w:hAnsi="Times New Roman" w:cs="Times New Roman"/>
            <w:color w:val="0000FF"/>
            <w:sz w:val="24"/>
            <w:szCs w:val="24"/>
            <w:u w:val="single"/>
          </w:rPr>
          <w:t>https://doi.org/10.1016/j.jsp.2018.12.004</w:t>
        </w:r>
      </w:hyperlink>
    </w:p>
    <w:p w14:paraId="4C94876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Bessette, K. L., Jacobs, R. H., Heleniak, C., Peters, A. T., Welsh, R. C., Watkins, E. R., &amp; Langenecker, S. A. (2020). Malleability of rumination: An exploratory model of CBT-based plasticity and long-term reduced risk for depressive relapse among youth from a pilot randomized clinical trial. </w:t>
      </w:r>
      <w:r w:rsidRPr="00771602">
        <w:rPr>
          <w:rFonts w:ascii="Times New Roman" w:eastAsia="Times New Roman" w:hAnsi="Times New Roman" w:cs="Times New Roman"/>
          <w:i/>
          <w:iCs/>
          <w:sz w:val="24"/>
          <w:szCs w:val="24"/>
        </w:rPr>
        <w:t>PLoS ONE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15</w:t>
      </w:r>
      <w:r w:rsidRPr="00771602">
        <w:rPr>
          <w:rFonts w:ascii="Times New Roman" w:eastAsia="Times New Roman" w:hAnsi="Times New Roman" w:cs="Times New Roman"/>
          <w:sz w:val="24"/>
          <w:szCs w:val="24"/>
        </w:rPr>
        <w:t xml:space="preserve">(6). </w:t>
      </w:r>
      <w:hyperlink r:id="rId20" w:history="1">
        <w:r w:rsidRPr="00771602">
          <w:rPr>
            <w:rFonts w:ascii="Times New Roman" w:eastAsia="Times New Roman" w:hAnsi="Times New Roman" w:cs="Times New Roman"/>
            <w:color w:val="0000FF"/>
            <w:sz w:val="24"/>
            <w:szCs w:val="24"/>
            <w:u w:val="single"/>
          </w:rPr>
          <w:t>https://doi.org/10.1371/journal.pone.0233539</w:t>
        </w:r>
      </w:hyperlink>
    </w:p>
    <w:p w14:paraId="791B1E2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Biddle, V. S., Sekula, L. K., Zoucha, R., &amp; Puskar, K. R. (2010). Identification of suicide risk among rural youth: Implications for the use of HEADSS. </w:t>
      </w:r>
      <w:r w:rsidRPr="00771602">
        <w:rPr>
          <w:rFonts w:ascii="Times New Roman" w:eastAsia="Times New Roman" w:hAnsi="Times New Roman" w:cs="Times New Roman"/>
          <w:i/>
          <w:iCs/>
          <w:sz w:val="24"/>
          <w:szCs w:val="24"/>
        </w:rPr>
        <w:t>Journal of Pediatric Health Care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24</w:t>
      </w:r>
      <w:r w:rsidRPr="00771602">
        <w:rPr>
          <w:rFonts w:ascii="Times New Roman" w:eastAsia="Times New Roman" w:hAnsi="Times New Roman" w:cs="Times New Roman"/>
          <w:sz w:val="24"/>
          <w:szCs w:val="24"/>
        </w:rPr>
        <w:t xml:space="preserve">(3), 152–167. </w:t>
      </w:r>
      <w:hyperlink r:id="rId21" w:history="1">
        <w:r w:rsidRPr="00771602">
          <w:rPr>
            <w:rFonts w:ascii="Times New Roman" w:eastAsia="Times New Roman" w:hAnsi="Times New Roman" w:cs="Times New Roman"/>
            <w:color w:val="0000FF"/>
            <w:sz w:val="24"/>
            <w:szCs w:val="24"/>
            <w:u w:val="single"/>
          </w:rPr>
          <w:t>https://doi.org/10.1016/j.pedhc.2009.03.003</w:t>
        </w:r>
      </w:hyperlink>
    </w:p>
    <w:p w14:paraId="2060D70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Bierman, K. L., Kalvin, C. B., &amp; Heinrichs, B. S. (2015). Early childhood precursors and adolescent sequelae of grade school peer rejection and victimization. </w:t>
      </w:r>
      <w:r w:rsidRPr="00771602">
        <w:rPr>
          <w:rFonts w:ascii="Times New Roman" w:eastAsia="Times New Roman" w:hAnsi="Times New Roman" w:cs="Times New Roman"/>
          <w:i/>
          <w:iCs/>
          <w:sz w:val="24"/>
          <w:szCs w:val="24"/>
        </w:rPr>
        <w:t xml:space="preserve">Journal of Clinical </w:t>
      </w:r>
      <w:r w:rsidRPr="00771602">
        <w:rPr>
          <w:rFonts w:ascii="Times New Roman" w:eastAsia="Times New Roman" w:hAnsi="Times New Roman" w:cs="Times New Roman"/>
          <w:i/>
          <w:iCs/>
          <w:sz w:val="24"/>
          <w:szCs w:val="24"/>
        </w:rPr>
        <w:lastRenderedPageBreak/>
        <w:t>Child and Adolescent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44</w:t>
      </w:r>
      <w:r w:rsidRPr="00771602">
        <w:rPr>
          <w:rFonts w:ascii="Times New Roman" w:eastAsia="Times New Roman" w:hAnsi="Times New Roman" w:cs="Times New Roman"/>
          <w:sz w:val="24"/>
          <w:szCs w:val="24"/>
        </w:rPr>
        <w:t xml:space="preserve">(3), 367–379. </w:t>
      </w:r>
      <w:hyperlink r:id="rId22" w:history="1">
        <w:r w:rsidRPr="00771602">
          <w:rPr>
            <w:rFonts w:ascii="Times New Roman" w:eastAsia="Times New Roman" w:hAnsi="Times New Roman" w:cs="Times New Roman"/>
            <w:color w:val="0000FF"/>
            <w:sz w:val="24"/>
            <w:szCs w:val="24"/>
            <w:u w:val="single"/>
          </w:rPr>
          <w:t>https://doi.org/10.1080/15374416.2013.873983</w:t>
        </w:r>
      </w:hyperlink>
    </w:p>
    <w:p w14:paraId="3E25C9A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Björgvinsson, T., Wetterneck, C. T., Powell, D. M., Chasson, G. S., Webb, S. A., Hart, J., Heffelfinger, S., Azzouz, R., Entricht, T. L., Davidson, J. E., &amp; Stanley, M. A. (2008). Treatment outcome for adolescent obsessive-compulsive disorder in a specialized hospital setting. </w:t>
      </w:r>
      <w:r w:rsidRPr="00771602">
        <w:rPr>
          <w:rFonts w:ascii="Times New Roman" w:eastAsia="Times New Roman" w:hAnsi="Times New Roman" w:cs="Times New Roman"/>
          <w:i/>
          <w:iCs/>
          <w:sz w:val="24"/>
          <w:szCs w:val="24"/>
        </w:rPr>
        <w:t>Journal of Psychiatric Practice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w:t>
      </w:r>
      <w:r w:rsidRPr="00771602">
        <w:rPr>
          <w:rFonts w:ascii="Times New Roman" w:eastAsia="Times New Roman" w:hAnsi="Times New Roman" w:cs="Times New Roman"/>
          <w:sz w:val="24"/>
          <w:szCs w:val="24"/>
        </w:rPr>
        <w:t xml:space="preserve">(3), 137–145. </w:t>
      </w:r>
      <w:hyperlink r:id="rId23" w:history="1">
        <w:r w:rsidRPr="00771602">
          <w:rPr>
            <w:rFonts w:ascii="Times New Roman" w:eastAsia="Times New Roman" w:hAnsi="Times New Roman" w:cs="Times New Roman"/>
            <w:color w:val="0000FF"/>
            <w:sz w:val="24"/>
            <w:szCs w:val="24"/>
            <w:u w:val="single"/>
          </w:rPr>
          <w:t>https://doi.org/10.1097/01.pra.0000320112.36648.3e</w:t>
        </w:r>
      </w:hyperlink>
    </w:p>
    <w:p w14:paraId="4AB53E7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Blanca, M. J., Escobar, M., Lima, J. F., Byrne, D., &amp; Alarcón, R. (2020). Psychometric properties of a short form of the Adolescent Stress Questionnaire (ASQ-14). </w:t>
      </w:r>
      <w:r w:rsidRPr="00771602">
        <w:rPr>
          <w:rFonts w:ascii="Times New Roman" w:eastAsia="Times New Roman" w:hAnsi="Times New Roman" w:cs="Times New Roman"/>
          <w:i/>
          <w:iCs/>
          <w:sz w:val="24"/>
          <w:szCs w:val="24"/>
        </w:rPr>
        <w:t>Psicothema</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32</w:t>
      </w:r>
      <w:r w:rsidRPr="00771602">
        <w:rPr>
          <w:rFonts w:ascii="Times New Roman" w:eastAsia="Times New Roman" w:hAnsi="Times New Roman" w:cs="Times New Roman"/>
          <w:sz w:val="24"/>
          <w:szCs w:val="24"/>
        </w:rPr>
        <w:t>(2), 261–267.</w:t>
      </w:r>
    </w:p>
    <w:p w14:paraId="262B3E2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Bloom, E., &amp; Heath, N. (2010). Recognition, expression, and understanding facial expressions of emotion in adolescents with nonverbal and general learning disabilities. </w:t>
      </w:r>
      <w:r w:rsidRPr="00771602">
        <w:rPr>
          <w:rFonts w:ascii="Times New Roman" w:eastAsia="Times New Roman" w:hAnsi="Times New Roman" w:cs="Times New Roman"/>
          <w:i/>
          <w:iCs/>
          <w:sz w:val="24"/>
          <w:szCs w:val="24"/>
        </w:rPr>
        <w:t>Journal of Learning Disabilities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43</w:t>
      </w:r>
      <w:r w:rsidRPr="00771602">
        <w:rPr>
          <w:rFonts w:ascii="Times New Roman" w:eastAsia="Times New Roman" w:hAnsi="Times New Roman" w:cs="Times New Roman"/>
          <w:sz w:val="24"/>
          <w:szCs w:val="24"/>
        </w:rPr>
        <w:t xml:space="preserve">(2), 180–192. </w:t>
      </w:r>
      <w:hyperlink r:id="rId24" w:history="1">
        <w:r w:rsidRPr="00771602">
          <w:rPr>
            <w:rFonts w:ascii="Times New Roman" w:eastAsia="Times New Roman" w:hAnsi="Times New Roman" w:cs="Times New Roman"/>
            <w:color w:val="0000FF"/>
            <w:sz w:val="24"/>
            <w:szCs w:val="24"/>
            <w:u w:val="single"/>
          </w:rPr>
          <w:t>https://doi.org/10.1177/0022219409345014</w:t>
        </w:r>
      </w:hyperlink>
    </w:p>
    <w:p w14:paraId="63FCBBA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Boersma-van Dam, E., Hale, B., Koot, H., Meeus, W., &amp; Branje, S. (2019). Adolescents’ and best friend’s depressive symptoms and conflict management: Intraindividual and interpersonal processes over time. </w:t>
      </w:r>
      <w:r w:rsidRPr="00771602">
        <w:rPr>
          <w:rFonts w:ascii="Times New Roman" w:eastAsia="Times New Roman" w:hAnsi="Times New Roman" w:cs="Times New Roman"/>
          <w:i/>
          <w:iCs/>
          <w:sz w:val="24"/>
          <w:szCs w:val="24"/>
        </w:rPr>
        <w:t>Journal of Clinical Child and Adolescent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48</w:t>
      </w:r>
      <w:r w:rsidRPr="00771602">
        <w:rPr>
          <w:rFonts w:ascii="Times New Roman" w:eastAsia="Times New Roman" w:hAnsi="Times New Roman" w:cs="Times New Roman"/>
          <w:sz w:val="24"/>
          <w:szCs w:val="24"/>
        </w:rPr>
        <w:t xml:space="preserve">(2), 203–217. </w:t>
      </w:r>
      <w:hyperlink r:id="rId25" w:history="1">
        <w:r w:rsidRPr="00771602">
          <w:rPr>
            <w:rFonts w:ascii="Times New Roman" w:eastAsia="Times New Roman" w:hAnsi="Times New Roman" w:cs="Times New Roman"/>
            <w:color w:val="0000FF"/>
            <w:sz w:val="24"/>
            <w:szCs w:val="24"/>
            <w:u w:val="single"/>
          </w:rPr>
          <w:t>https://doi.org/10.1080/15374416.2016.1253017</w:t>
        </w:r>
      </w:hyperlink>
    </w:p>
    <w:p w14:paraId="71B7F32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Bolen, R. M., &amp; Gergely, K. B. (2015). A meta-analytic review of the relationship between nonoffending caregiver support and postdisclosure functioning in sexually abused children. </w:t>
      </w:r>
      <w:r w:rsidRPr="00771602">
        <w:rPr>
          <w:rFonts w:ascii="Times New Roman" w:eastAsia="Times New Roman" w:hAnsi="Times New Roman" w:cs="Times New Roman"/>
          <w:i/>
          <w:iCs/>
          <w:sz w:val="24"/>
          <w:szCs w:val="24"/>
        </w:rPr>
        <w:t>Trauma, Violence, &amp; Abuse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16</w:t>
      </w:r>
      <w:r w:rsidRPr="00771602">
        <w:rPr>
          <w:rFonts w:ascii="Times New Roman" w:eastAsia="Times New Roman" w:hAnsi="Times New Roman" w:cs="Times New Roman"/>
          <w:sz w:val="24"/>
          <w:szCs w:val="24"/>
        </w:rPr>
        <w:t xml:space="preserve">(3), 258–279. </w:t>
      </w:r>
      <w:hyperlink r:id="rId26" w:history="1">
        <w:r w:rsidRPr="00771602">
          <w:rPr>
            <w:rFonts w:ascii="Times New Roman" w:eastAsia="Times New Roman" w:hAnsi="Times New Roman" w:cs="Times New Roman"/>
            <w:color w:val="0000FF"/>
            <w:sz w:val="24"/>
            <w:szCs w:val="24"/>
            <w:u w:val="single"/>
          </w:rPr>
          <w:t>https://doi.org/10.1177/1524838014526307</w:t>
        </w:r>
      </w:hyperlink>
    </w:p>
    <w:p w14:paraId="38F8C25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Boynton, H. M. (2014). The HEALTHY group: A mind–body–spirit approach for treating anxiety and depression in youth. </w:t>
      </w:r>
      <w:r w:rsidRPr="00771602">
        <w:rPr>
          <w:rFonts w:ascii="Times New Roman" w:eastAsia="Times New Roman" w:hAnsi="Times New Roman" w:cs="Times New Roman"/>
          <w:i/>
          <w:iCs/>
          <w:sz w:val="24"/>
          <w:szCs w:val="24"/>
        </w:rPr>
        <w:t>Journal of Religion &amp; Spirituality in Social Work: Social Thought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33</w:t>
      </w:r>
      <w:r w:rsidRPr="00771602">
        <w:rPr>
          <w:rFonts w:ascii="Times New Roman" w:eastAsia="Times New Roman" w:hAnsi="Times New Roman" w:cs="Times New Roman"/>
          <w:sz w:val="24"/>
          <w:szCs w:val="24"/>
        </w:rPr>
        <w:t xml:space="preserve">(3–4), 236–253. </w:t>
      </w:r>
      <w:hyperlink r:id="rId27" w:history="1">
        <w:r w:rsidRPr="00771602">
          <w:rPr>
            <w:rFonts w:ascii="Times New Roman" w:eastAsia="Times New Roman" w:hAnsi="Times New Roman" w:cs="Times New Roman"/>
            <w:color w:val="0000FF"/>
            <w:sz w:val="24"/>
            <w:szCs w:val="24"/>
            <w:u w:val="single"/>
          </w:rPr>
          <w:t>https://doi.org/10.1080/15426432.2014.930629</w:t>
        </w:r>
      </w:hyperlink>
    </w:p>
    <w:p w14:paraId="3A44580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Brajša-Žganec, A. (2005). The long-term effects of war experiences on children’s depression in the Republic of Croatia. </w:t>
      </w:r>
      <w:r w:rsidRPr="00771602">
        <w:rPr>
          <w:rFonts w:ascii="Times New Roman" w:eastAsia="Times New Roman" w:hAnsi="Times New Roman" w:cs="Times New Roman"/>
          <w:i/>
          <w:iCs/>
          <w:sz w:val="24"/>
          <w:szCs w:val="24"/>
        </w:rPr>
        <w:t>Child Abuse &amp; Neglect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29</w:t>
      </w:r>
      <w:r w:rsidRPr="00771602">
        <w:rPr>
          <w:rFonts w:ascii="Times New Roman" w:eastAsia="Times New Roman" w:hAnsi="Times New Roman" w:cs="Times New Roman"/>
          <w:sz w:val="24"/>
          <w:szCs w:val="24"/>
        </w:rPr>
        <w:t xml:space="preserve">(1), 31–43. </w:t>
      </w:r>
      <w:hyperlink r:id="rId28" w:history="1">
        <w:r w:rsidRPr="00771602">
          <w:rPr>
            <w:rFonts w:ascii="Times New Roman" w:eastAsia="Times New Roman" w:hAnsi="Times New Roman" w:cs="Times New Roman"/>
            <w:color w:val="0000FF"/>
            <w:sz w:val="24"/>
            <w:szCs w:val="24"/>
            <w:u w:val="single"/>
          </w:rPr>
          <w:t>https://doi.org/10.1016/j.chiabu.2004.07.007</w:t>
        </w:r>
      </w:hyperlink>
    </w:p>
    <w:p w14:paraId="6AF2B96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Brausch, A. M., &amp; Gutierrez, P. M. (2009). The role of body image and disordered eating as risk factors for depression and suicidal ideation in adolescents. </w:t>
      </w:r>
      <w:r w:rsidRPr="00771602">
        <w:rPr>
          <w:rFonts w:ascii="Times New Roman" w:eastAsia="Times New Roman" w:hAnsi="Times New Roman" w:cs="Times New Roman"/>
          <w:i/>
          <w:iCs/>
          <w:sz w:val="24"/>
          <w:szCs w:val="24"/>
        </w:rPr>
        <w:t>Suicide and Life-Threatening Behavior</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 xml:space="preserve">(1), 58–71. </w:t>
      </w:r>
      <w:hyperlink r:id="rId29" w:history="1">
        <w:r w:rsidRPr="00771602">
          <w:rPr>
            <w:rFonts w:ascii="Times New Roman" w:eastAsia="Times New Roman" w:hAnsi="Times New Roman" w:cs="Times New Roman"/>
            <w:color w:val="0000FF"/>
            <w:sz w:val="24"/>
            <w:szCs w:val="24"/>
            <w:u w:val="single"/>
          </w:rPr>
          <w:t>https://doi.org/10.1521/suli.2009.39.1.58</w:t>
        </w:r>
      </w:hyperlink>
    </w:p>
    <w:p w14:paraId="7CBF4D4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Bray, M. A., Kehle, T. J., Lawless, K. A., &amp; Theodore, L. A. (2003). The Relationship of Self-Efficacy and Depression to Stuttering. </w:t>
      </w:r>
      <w:r w:rsidRPr="00771602">
        <w:rPr>
          <w:rFonts w:ascii="Times New Roman" w:eastAsia="Times New Roman" w:hAnsi="Times New Roman" w:cs="Times New Roman"/>
          <w:i/>
          <w:iCs/>
          <w:sz w:val="24"/>
          <w:szCs w:val="24"/>
        </w:rPr>
        <w:t>American Journal of Speech-Language Pathology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12</w:t>
      </w:r>
      <w:r w:rsidRPr="00771602">
        <w:rPr>
          <w:rFonts w:ascii="Times New Roman" w:eastAsia="Times New Roman" w:hAnsi="Times New Roman" w:cs="Times New Roman"/>
          <w:sz w:val="24"/>
          <w:szCs w:val="24"/>
        </w:rPr>
        <w:t xml:space="preserve">(4), 425–431. </w:t>
      </w:r>
      <w:hyperlink r:id="rId30" w:history="1">
        <w:r w:rsidRPr="00771602">
          <w:rPr>
            <w:rFonts w:ascii="Times New Roman" w:eastAsia="Times New Roman" w:hAnsi="Times New Roman" w:cs="Times New Roman"/>
            <w:color w:val="0000FF"/>
            <w:sz w:val="24"/>
            <w:szCs w:val="24"/>
            <w:u w:val="single"/>
          </w:rPr>
          <w:t>https://doi.org/10.1044/1058-0360(2003/088)</w:t>
        </w:r>
      </w:hyperlink>
    </w:p>
    <w:p w14:paraId="5203904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Breland-Noble, A. (2016). Depressive disorders. In </w:t>
      </w:r>
      <w:r w:rsidRPr="00771602">
        <w:rPr>
          <w:rFonts w:ascii="Times New Roman" w:eastAsia="Times New Roman" w:hAnsi="Times New Roman" w:cs="Times New Roman"/>
          <w:i/>
          <w:iCs/>
          <w:sz w:val="24"/>
          <w:szCs w:val="24"/>
        </w:rPr>
        <w:t>Handbook of mental health in African American youth.</w:t>
      </w:r>
      <w:r w:rsidRPr="00771602">
        <w:rPr>
          <w:rFonts w:ascii="Times New Roman" w:eastAsia="Times New Roman" w:hAnsi="Times New Roman" w:cs="Times New Roman"/>
          <w:sz w:val="24"/>
          <w:szCs w:val="24"/>
        </w:rPr>
        <w:t xml:space="preserve"> (pp. 187–199). Springer International Publishing. </w:t>
      </w:r>
      <w:hyperlink r:id="rId31" w:history="1">
        <w:r w:rsidRPr="00771602">
          <w:rPr>
            <w:rFonts w:ascii="Times New Roman" w:eastAsia="Times New Roman" w:hAnsi="Times New Roman" w:cs="Times New Roman"/>
            <w:color w:val="0000FF"/>
            <w:sz w:val="24"/>
            <w:szCs w:val="24"/>
            <w:u w:val="single"/>
          </w:rPr>
          <w:t>https://doi.org/10.1007/978-3-319-25501-9_11</w:t>
        </w:r>
      </w:hyperlink>
    </w:p>
    <w:p w14:paraId="6DC3C42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Brent, D., &amp; Weersing, V. R. (2008). Depressive disorders in childhood and adolescence. In </w:t>
      </w:r>
      <w:r w:rsidRPr="00771602">
        <w:rPr>
          <w:rFonts w:ascii="Times New Roman" w:eastAsia="Times New Roman" w:hAnsi="Times New Roman" w:cs="Times New Roman"/>
          <w:i/>
          <w:iCs/>
          <w:sz w:val="24"/>
          <w:szCs w:val="24"/>
        </w:rPr>
        <w:t>Rutter’s child and adolescent psychiatry, 5th ed.</w:t>
      </w:r>
      <w:r w:rsidRPr="00771602">
        <w:rPr>
          <w:rFonts w:ascii="Times New Roman" w:eastAsia="Times New Roman" w:hAnsi="Times New Roman" w:cs="Times New Roman"/>
          <w:sz w:val="24"/>
          <w:szCs w:val="24"/>
        </w:rPr>
        <w:t xml:space="preserve"> (pp. 587–612). Wiley-Blackwell. </w:t>
      </w:r>
      <w:hyperlink r:id="rId32" w:history="1">
        <w:r w:rsidRPr="00771602">
          <w:rPr>
            <w:rFonts w:ascii="Times New Roman" w:eastAsia="Times New Roman" w:hAnsi="Times New Roman" w:cs="Times New Roman"/>
            <w:color w:val="0000FF"/>
            <w:sz w:val="24"/>
            <w:szCs w:val="24"/>
            <w:u w:val="single"/>
          </w:rPr>
          <w:t>https://doi.org/10.1002/9781444300895.ch37</w:t>
        </w:r>
      </w:hyperlink>
    </w:p>
    <w:p w14:paraId="0A48A80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Brodey, B. B., McMullin, D., Kaminer, Y., Winters, K. C., Mosshart, E., Rosen, C. S., &amp; Brodey, I. S. (2008). Psychometric characteristics of the Teen Addiction Severity Index-Two (T-ASI-2). </w:t>
      </w:r>
      <w:r w:rsidRPr="00771602">
        <w:rPr>
          <w:rFonts w:ascii="Times New Roman" w:eastAsia="Times New Roman" w:hAnsi="Times New Roman" w:cs="Times New Roman"/>
          <w:i/>
          <w:iCs/>
          <w:sz w:val="24"/>
          <w:szCs w:val="24"/>
        </w:rPr>
        <w:t>Substance Abuse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29</w:t>
      </w:r>
      <w:r w:rsidRPr="00771602">
        <w:rPr>
          <w:rFonts w:ascii="Times New Roman" w:eastAsia="Times New Roman" w:hAnsi="Times New Roman" w:cs="Times New Roman"/>
          <w:sz w:val="24"/>
          <w:szCs w:val="24"/>
        </w:rPr>
        <w:t xml:space="preserve">(2), 19–32. </w:t>
      </w:r>
      <w:hyperlink r:id="rId33" w:history="1">
        <w:r w:rsidRPr="00771602">
          <w:rPr>
            <w:rFonts w:ascii="Times New Roman" w:eastAsia="Times New Roman" w:hAnsi="Times New Roman" w:cs="Times New Roman"/>
            <w:color w:val="0000FF"/>
            <w:sz w:val="24"/>
            <w:szCs w:val="24"/>
            <w:u w:val="single"/>
          </w:rPr>
          <w:t>https://doi.org/10.1080/08897070802092942</w:t>
        </w:r>
      </w:hyperlink>
    </w:p>
    <w:p w14:paraId="2063775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Brown, B. B., Von Bank, H., &amp; Steinberg, L. (2008). Smoke in the looking glass: Effects of discordance between self- and peer rated crowd affiliation on adolescent anxiety, depression and self-feelings. </w:t>
      </w:r>
      <w:r w:rsidRPr="00771602">
        <w:rPr>
          <w:rFonts w:ascii="Times New Roman" w:eastAsia="Times New Roman" w:hAnsi="Times New Roman" w:cs="Times New Roman"/>
          <w:i/>
          <w:iCs/>
          <w:sz w:val="24"/>
          <w:szCs w:val="24"/>
        </w:rPr>
        <w:t>Journal of Youth and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37</w:t>
      </w:r>
      <w:r w:rsidRPr="00771602">
        <w:rPr>
          <w:rFonts w:ascii="Times New Roman" w:eastAsia="Times New Roman" w:hAnsi="Times New Roman" w:cs="Times New Roman"/>
          <w:sz w:val="24"/>
          <w:szCs w:val="24"/>
        </w:rPr>
        <w:t xml:space="preserve">(10), 1163–1177. </w:t>
      </w:r>
      <w:hyperlink r:id="rId34" w:history="1">
        <w:r w:rsidRPr="00771602">
          <w:rPr>
            <w:rFonts w:ascii="Times New Roman" w:eastAsia="Times New Roman" w:hAnsi="Times New Roman" w:cs="Times New Roman"/>
            <w:color w:val="0000FF"/>
            <w:sz w:val="24"/>
            <w:szCs w:val="24"/>
            <w:u w:val="single"/>
          </w:rPr>
          <w:t>https://doi.org/10.1007/s10964-007-9198-y</w:t>
        </w:r>
      </w:hyperlink>
    </w:p>
    <w:p w14:paraId="22E68AD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Brown, H. E., Pearson, N., Braithwaite, R. E., Brown, W. J., &amp; Biddle, S. J. H. (2013). Physical activity interventions and depression in children and adolescents: A systematic review and meta-analysis. </w:t>
      </w:r>
      <w:r w:rsidRPr="00771602">
        <w:rPr>
          <w:rFonts w:ascii="Times New Roman" w:eastAsia="Times New Roman" w:hAnsi="Times New Roman" w:cs="Times New Roman"/>
          <w:i/>
          <w:iCs/>
          <w:sz w:val="24"/>
          <w:szCs w:val="24"/>
        </w:rPr>
        <w:t>Sports Medicine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43</w:t>
      </w:r>
      <w:r w:rsidRPr="00771602">
        <w:rPr>
          <w:rFonts w:ascii="Times New Roman" w:eastAsia="Times New Roman" w:hAnsi="Times New Roman" w:cs="Times New Roman"/>
          <w:sz w:val="24"/>
          <w:szCs w:val="24"/>
        </w:rPr>
        <w:t xml:space="preserve">(3), 195–206. </w:t>
      </w:r>
      <w:hyperlink r:id="rId35" w:history="1">
        <w:r w:rsidRPr="00771602">
          <w:rPr>
            <w:rFonts w:ascii="Times New Roman" w:eastAsia="Times New Roman" w:hAnsi="Times New Roman" w:cs="Times New Roman"/>
            <w:color w:val="0000FF"/>
            <w:sz w:val="24"/>
            <w:szCs w:val="24"/>
            <w:u w:val="single"/>
          </w:rPr>
          <w:t>https://doi.org/10.1007/s40279-012-0015-8</w:t>
        </w:r>
      </w:hyperlink>
    </w:p>
    <w:p w14:paraId="016A31F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Brunet, J., Sabiston, C. M., Chaiton, M., Low, N. C. P., Contreras, G., Barnett, T. A., &amp; O’Loughlin, J. L. (2014). Measurement invariance of the depressive symptoms scale during adolescence. </w:t>
      </w:r>
      <w:r w:rsidRPr="00771602">
        <w:rPr>
          <w:rFonts w:ascii="Times New Roman" w:eastAsia="Times New Roman" w:hAnsi="Times New Roman" w:cs="Times New Roman"/>
          <w:i/>
          <w:iCs/>
          <w:sz w:val="24"/>
          <w:szCs w:val="24"/>
        </w:rPr>
        <w:t>BMC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w:t>
      </w:r>
      <w:r w:rsidRPr="00771602">
        <w:rPr>
          <w:rFonts w:ascii="Times New Roman" w:eastAsia="Times New Roman" w:hAnsi="Times New Roman" w:cs="Times New Roman"/>
          <w:sz w:val="24"/>
          <w:szCs w:val="24"/>
        </w:rPr>
        <w:t xml:space="preserve">. </w:t>
      </w:r>
      <w:hyperlink r:id="rId36" w:history="1">
        <w:r w:rsidRPr="00771602">
          <w:rPr>
            <w:rFonts w:ascii="Times New Roman" w:eastAsia="Times New Roman" w:hAnsi="Times New Roman" w:cs="Times New Roman"/>
            <w:color w:val="0000FF"/>
            <w:sz w:val="24"/>
            <w:szCs w:val="24"/>
            <w:u w:val="single"/>
          </w:rPr>
          <w:t>https://doi.org/10.1186/1471-244X-14-95</w:t>
        </w:r>
      </w:hyperlink>
    </w:p>
    <w:p w14:paraId="620B262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Brunwasser, S. M., Gillham, J. E., &amp; Kim, E. S. (2009). A meta-analytic review of the Penn Resiliency Program’s effect on depressive symptoms. </w:t>
      </w:r>
      <w:r w:rsidRPr="00771602">
        <w:rPr>
          <w:rFonts w:ascii="Times New Roman" w:eastAsia="Times New Roman" w:hAnsi="Times New Roman" w:cs="Times New Roman"/>
          <w:i/>
          <w:iCs/>
          <w:sz w:val="24"/>
          <w:szCs w:val="24"/>
        </w:rPr>
        <w:t>Journal of Consulting and Clinical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77</w:t>
      </w:r>
      <w:r w:rsidRPr="00771602">
        <w:rPr>
          <w:rFonts w:ascii="Times New Roman" w:eastAsia="Times New Roman" w:hAnsi="Times New Roman" w:cs="Times New Roman"/>
          <w:sz w:val="24"/>
          <w:szCs w:val="24"/>
        </w:rPr>
        <w:t xml:space="preserve">(6), 1042–1054. </w:t>
      </w:r>
      <w:hyperlink r:id="rId37" w:history="1">
        <w:r w:rsidRPr="00771602">
          <w:rPr>
            <w:rFonts w:ascii="Times New Roman" w:eastAsia="Times New Roman" w:hAnsi="Times New Roman" w:cs="Times New Roman"/>
            <w:color w:val="0000FF"/>
            <w:sz w:val="24"/>
            <w:szCs w:val="24"/>
            <w:u w:val="single"/>
          </w:rPr>
          <w:t>https://doi.org/10.1037/a0017671</w:t>
        </w:r>
      </w:hyperlink>
    </w:p>
    <w:p w14:paraId="60C4393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Buist, K. L., Tergouw, M. S., Koot, H. M., &amp; Branje, S. (2019). Longitudinal linkages between older and younger sibling depressive symptoms and perceived sibling relationship quality. </w:t>
      </w:r>
      <w:r w:rsidRPr="00771602">
        <w:rPr>
          <w:rFonts w:ascii="Times New Roman" w:eastAsia="Times New Roman" w:hAnsi="Times New Roman" w:cs="Times New Roman"/>
          <w:i/>
          <w:iCs/>
          <w:sz w:val="24"/>
          <w:szCs w:val="24"/>
        </w:rPr>
        <w:t>Journal of Youth and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48</w:t>
      </w:r>
      <w:r w:rsidRPr="00771602">
        <w:rPr>
          <w:rFonts w:ascii="Times New Roman" w:eastAsia="Times New Roman" w:hAnsi="Times New Roman" w:cs="Times New Roman"/>
          <w:sz w:val="24"/>
          <w:szCs w:val="24"/>
        </w:rPr>
        <w:t xml:space="preserve">(6), 1190–1202. </w:t>
      </w:r>
      <w:hyperlink r:id="rId38" w:history="1">
        <w:r w:rsidRPr="00771602">
          <w:rPr>
            <w:rFonts w:ascii="Times New Roman" w:eastAsia="Times New Roman" w:hAnsi="Times New Roman" w:cs="Times New Roman"/>
            <w:color w:val="0000FF"/>
            <w:sz w:val="24"/>
            <w:szCs w:val="24"/>
            <w:u w:val="single"/>
          </w:rPr>
          <w:t>https://doi.org/10.1007/s10964-019-01009-y</w:t>
        </w:r>
      </w:hyperlink>
    </w:p>
    <w:p w14:paraId="62D46A2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Bunford, N., Dawson, A. E., Evans, S. W., Ray, A. R., Langberg, J. M., Owens, J. S., DuPaul, G. J., &amp; Allan, D. M. (2020). The Difficulties in Emotion Regulation Scale–Parent Report: A psychometric investigation examining adolescents with and without ADHD. </w:t>
      </w:r>
      <w:r w:rsidRPr="00771602">
        <w:rPr>
          <w:rFonts w:ascii="Times New Roman" w:eastAsia="Times New Roman" w:hAnsi="Times New Roman" w:cs="Times New Roman"/>
          <w:i/>
          <w:iCs/>
          <w:sz w:val="24"/>
          <w:szCs w:val="24"/>
        </w:rPr>
        <w:t>Assessment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27</w:t>
      </w:r>
      <w:r w:rsidRPr="00771602">
        <w:rPr>
          <w:rFonts w:ascii="Times New Roman" w:eastAsia="Times New Roman" w:hAnsi="Times New Roman" w:cs="Times New Roman"/>
          <w:sz w:val="24"/>
          <w:szCs w:val="24"/>
        </w:rPr>
        <w:t xml:space="preserve">(5), 921–940. </w:t>
      </w:r>
      <w:hyperlink r:id="rId39" w:history="1">
        <w:r w:rsidRPr="00771602">
          <w:rPr>
            <w:rFonts w:ascii="Times New Roman" w:eastAsia="Times New Roman" w:hAnsi="Times New Roman" w:cs="Times New Roman"/>
            <w:color w:val="0000FF"/>
            <w:sz w:val="24"/>
            <w:szCs w:val="24"/>
            <w:u w:val="single"/>
          </w:rPr>
          <w:t>https://doi.org/10.1177/1073191118792307</w:t>
        </w:r>
      </w:hyperlink>
    </w:p>
    <w:p w14:paraId="09F9D66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Burkhouse, K. L., Jacobs, R. H., Peters, A. T., Ajilore, O., Watkins, E. R., &amp; Langenecker, S. A. (2017). Neural correlates of rumination in adolescents with remitted major depressive disorder and healthy controls. </w:t>
      </w:r>
      <w:r w:rsidRPr="00771602">
        <w:rPr>
          <w:rFonts w:ascii="Times New Roman" w:eastAsia="Times New Roman" w:hAnsi="Times New Roman" w:cs="Times New Roman"/>
          <w:i/>
          <w:iCs/>
          <w:sz w:val="24"/>
          <w:szCs w:val="24"/>
        </w:rPr>
        <w:t>Cognitive, Affective &amp; Behavioral Neuroscience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17</w:t>
      </w:r>
      <w:r w:rsidRPr="00771602">
        <w:rPr>
          <w:rFonts w:ascii="Times New Roman" w:eastAsia="Times New Roman" w:hAnsi="Times New Roman" w:cs="Times New Roman"/>
          <w:sz w:val="24"/>
          <w:szCs w:val="24"/>
        </w:rPr>
        <w:t xml:space="preserve">(2), 394–405. </w:t>
      </w:r>
      <w:hyperlink r:id="rId40" w:history="1">
        <w:r w:rsidRPr="00771602">
          <w:rPr>
            <w:rFonts w:ascii="Times New Roman" w:eastAsia="Times New Roman" w:hAnsi="Times New Roman" w:cs="Times New Roman"/>
            <w:color w:val="0000FF"/>
            <w:sz w:val="24"/>
            <w:szCs w:val="24"/>
            <w:u w:val="single"/>
          </w:rPr>
          <w:t>https://doi.org/10.3758/s13415-016-0486-4</w:t>
        </w:r>
      </w:hyperlink>
    </w:p>
    <w:p w14:paraId="50A20A2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Buzi, R. S., Weinman, M. L., &amp; Smith, P. B. (2007). The relationship between adolescent depression and a history of sexual abuse. </w:t>
      </w:r>
      <w:r w:rsidRPr="00771602">
        <w:rPr>
          <w:rFonts w:ascii="Times New Roman" w:eastAsia="Times New Roman" w:hAnsi="Times New Roman" w:cs="Times New Roman"/>
          <w:i/>
          <w:iCs/>
          <w:sz w:val="24"/>
          <w:szCs w:val="24"/>
        </w:rPr>
        <w:t>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42</w:t>
      </w:r>
      <w:r w:rsidRPr="00771602">
        <w:rPr>
          <w:rFonts w:ascii="Times New Roman" w:eastAsia="Times New Roman" w:hAnsi="Times New Roman" w:cs="Times New Roman"/>
          <w:sz w:val="24"/>
          <w:szCs w:val="24"/>
        </w:rPr>
        <w:t>(168), 679–688.</w:t>
      </w:r>
    </w:p>
    <w:p w14:paraId="736C358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Calati, R., Pedrini, L., Alighieri, S., Alvarez, M. I., Desideri, L., Durante, D., Favero, F., Iero, L., Magnani, G., Pericoli, V., Polmonari, A., Raggini, R., Raimondi, E., Riboni, V., Scaduto, M. C., Serretti, A., &amp; De Girolamo, G. (2011). Is cognitive behavioural therapy an effective complement to antidepressants in adolescents? A meta‐analysis. </w:t>
      </w:r>
      <w:r w:rsidRPr="00771602">
        <w:rPr>
          <w:rFonts w:ascii="Times New Roman" w:eastAsia="Times New Roman" w:hAnsi="Times New Roman" w:cs="Times New Roman"/>
          <w:i/>
          <w:iCs/>
          <w:sz w:val="24"/>
          <w:szCs w:val="24"/>
        </w:rPr>
        <w:t>Acta Neuropsychiatrica</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23</w:t>
      </w:r>
      <w:r w:rsidRPr="00771602">
        <w:rPr>
          <w:rFonts w:ascii="Times New Roman" w:eastAsia="Times New Roman" w:hAnsi="Times New Roman" w:cs="Times New Roman"/>
          <w:sz w:val="24"/>
          <w:szCs w:val="24"/>
        </w:rPr>
        <w:t xml:space="preserve">(6), 263–271. </w:t>
      </w:r>
      <w:hyperlink r:id="rId41" w:history="1">
        <w:r w:rsidRPr="00771602">
          <w:rPr>
            <w:rFonts w:ascii="Times New Roman" w:eastAsia="Times New Roman" w:hAnsi="Times New Roman" w:cs="Times New Roman"/>
            <w:color w:val="0000FF"/>
            <w:sz w:val="24"/>
            <w:szCs w:val="24"/>
            <w:u w:val="single"/>
          </w:rPr>
          <w:t>https://doi.org/10.1111/j.1601-5215.2011.00595.x</w:t>
        </w:r>
      </w:hyperlink>
    </w:p>
    <w:p w14:paraId="194DB70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Caldwell, R. M., Sturges, S. M., Silver, N. C., Brinson, J., Denby-Brinson, R., &amp; Burgess, K. (2006). An Examination of the Influence of Perceived Parenting Practices on Depression and Substance Use Among African American Juvenile Offenders. </w:t>
      </w:r>
      <w:r w:rsidRPr="00771602">
        <w:rPr>
          <w:rFonts w:ascii="Times New Roman" w:eastAsia="Times New Roman" w:hAnsi="Times New Roman" w:cs="Times New Roman"/>
          <w:i/>
          <w:iCs/>
          <w:sz w:val="24"/>
          <w:szCs w:val="24"/>
        </w:rPr>
        <w:t>Journal of Forensic Psychology Practice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w:t>
      </w:r>
      <w:r w:rsidRPr="00771602">
        <w:rPr>
          <w:rFonts w:ascii="Times New Roman" w:eastAsia="Times New Roman" w:hAnsi="Times New Roman" w:cs="Times New Roman"/>
          <w:sz w:val="24"/>
          <w:szCs w:val="24"/>
        </w:rPr>
        <w:t xml:space="preserve">(3), 31–50. </w:t>
      </w:r>
      <w:hyperlink r:id="rId42" w:history="1">
        <w:r w:rsidRPr="00771602">
          <w:rPr>
            <w:rFonts w:ascii="Times New Roman" w:eastAsia="Times New Roman" w:hAnsi="Times New Roman" w:cs="Times New Roman"/>
            <w:color w:val="0000FF"/>
            <w:sz w:val="24"/>
            <w:szCs w:val="24"/>
            <w:u w:val="single"/>
          </w:rPr>
          <w:t>https://doi.org/10.1300/J158v06n03_02</w:t>
        </w:r>
      </w:hyperlink>
    </w:p>
    <w:p w14:paraId="5573A30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Caporino, N. E., Chen, J. I., &amp; Karver, M. S. (2014). Preliminary examination of ethnic group differences in adolescent girls’ attitudes toward depression treatments. </w:t>
      </w:r>
      <w:r w:rsidRPr="00771602">
        <w:rPr>
          <w:rFonts w:ascii="Times New Roman" w:eastAsia="Times New Roman" w:hAnsi="Times New Roman" w:cs="Times New Roman"/>
          <w:i/>
          <w:iCs/>
          <w:sz w:val="24"/>
          <w:szCs w:val="24"/>
        </w:rPr>
        <w:t>Cultural Diversity and Ethnic Minority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20</w:t>
      </w:r>
      <w:r w:rsidRPr="00771602">
        <w:rPr>
          <w:rFonts w:ascii="Times New Roman" w:eastAsia="Times New Roman" w:hAnsi="Times New Roman" w:cs="Times New Roman"/>
          <w:sz w:val="24"/>
          <w:szCs w:val="24"/>
        </w:rPr>
        <w:t xml:space="preserve">(1), 37–42. </w:t>
      </w:r>
      <w:hyperlink r:id="rId43" w:history="1">
        <w:r w:rsidRPr="00771602">
          <w:rPr>
            <w:rFonts w:ascii="Times New Roman" w:eastAsia="Times New Roman" w:hAnsi="Times New Roman" w:cs="Times New Roman"/>
            <w:color w:val="0000FF"/>
            <w:sz w:val="24"/>
            <w:szCs w:val="24"/>
            <w:u w:val="single"/>
          </w:rPr>
          <w:t>https://doi.org/10.1037/a0033467</w:t>
        </w:r>
      </w:hyperlink>
    </w:p>
    <w:p w14:paraId="5041CCF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Carlson, R. G., Hock, R., George, M., Kumpiene, G., Yell, M., McCartney, E. D., Riddle, D., &amp; Weist, M. D. (2020). Relational factors influencing parents’ engagement in special education for high school youth with emotional/behavioral problems. </w:t>
      </w:r>
      <w:r w:rsidRPr="00771602">
        <w:rPr>
          <w:rFonts w:ascii="Times New Roman" w:eastAsia="Times New Roman" w:hAnsi="Times New Roman" w:cs="Times New Roman"/>
          <w:i/>
          <w:iCs/>
          <w:sz w:val="24"/>
          <w:szCs w:val="24"/>
        </w:rPr>
        <w:t>Behavioral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45</w:t>
      </w:r>
      <w:r w:rsidRPr="00771602">
        <w:rPr>
          <w:rFonts w:ascii="Times New Roman" w:eastAsia="Times New Roman" w:hAnsi="Times New Roman" w:cs="Times New Roman"/>
          <w:sz w:val="24"/>
          <w:szCs w:val="24"/>
        </w:rPr>
        <w:t xml:space="preserve">(2), 103–116. </w:t>
      </w:r>
      <w:hyperlink r:id="rId44" w:history="1">
        <w:r w:rsidRPr="00771602">
          <w:rPr>
            <w:rFonts w:ascii="Times New Roman" w:eastAsia="Times New Roman" w:hAnsi="Times New Roman" w:cs="Times New Roman"/>
            <w:color w:val="0000FF"/>
            <w:sz w:val="24"/>
            <w:szCs w:val="24"/>
            <w:u w:val="single"/>
          </w:rPr>
          <w:t>https://doi.org/10.1177/0198742919883276</w:t>
        </w:r>
      </w:hyperlink>
    </w:p>
    <w:p w14:paraId="0761B50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Carnevale, T. D. (2013). Universal adolescent depression prevention programs: A review. </w:t>
      </w:r>
      <w:r w:rsidRPr="00771602">
        <w:rPr>
          <w:rFonts w:ascii="Times New Roman" w:eastAsia="Times New Roman" w:hAnsi="Times New Roman" w:cs="Times New Roman"/>
          <w:i/>
          <w:iCs/>
          <w:sz w:val="24"/>
          <w:szCs w:val="24"/>
        </w:rPr>
        <w:t>The Journal of School Nursing</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29</w:t>
      </w:r>
      <w:r w:rsidRPr="00771602">
        <w:rPr>
          <w:rFonts w:ascii="Times New Roman" w:eastAsia="Times New Roman" w:hAnsi="Times New Roman" w:cs="Times New Roman"/>
          <w:sz w:val="24"/>
          <w:szCs w:val="24"/>
        </w:rPr>
        <w:t xml:space="preserve">(3), 181–195. </w:t>
      </w:r>
      <w:hyperlink r:id="rId45" w:history="1">
        <w:r w:rsidRPr="00771602">
          <w:rPr>
            <w:rFonts w:ascii="Times New Roman" w:eastAsia="Times New Roman" w:hAnsi="Times New Roman" w:cs="Times New Roman"/>
            <w:color w:val="0000FF"/>
            <w:sz w:val="24"/>
            <w:szCs w:val="24"/>
            <w:u w:val="single"/>
          </w:rPr>
          <w:t>https://doi.org/10.1177/1059840512469231</w:t>
        </w:r>
      </w:hyperlink>
    </w:p>
    <w:p w14:paraId="4A6B242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Charoensuk, S. (2007). Negative thinking: A key factor in depressive symptoms in Thai adolescents. </w:t>
      </w:r>
      <w:r w:rsidRPr="00771602">
        <w:rPr>
          <w:rFonts w:ascii="Times New Roman" w:eastAsia="Times New Roman" w:hAnsi="Times New Roman" w:cs="Times New Roman"/>
          <w:i/>
          <w:iCs/>
          <w:sz w:val="24"/>
          <w:szCs w:val="24"/>
        </w:rPr>
        <w:t>Issues in Mental Health Nursing</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28</w:t>
      </w:r>
      <w:r w:rsidRPr="00771602">
        <w:rPr>
          <w:rFonts w:ascii="Times New Roman" w:eastAsia="Times New Roman" w:hAnsi="Times New Roman" w:cs="Times New Roman"/>
          <w:sz w:val="24"/>
          <w:szCs w:val="24"/>
        </w:rPr>
        <w:t xml:space="preserve">(1), 55–74. </w:t>
      </w:r>
      <w:hyperlink r:id="rId46" w:history="1">
        <w:r w:rsidRPr="00771602">
          <w:rPr>
            <w:rFonts w:ascii="Times New Roman" w:eastAsia="Times New Roman" w:hAnsi="Times New Roman" w:cs="Times New Roman"/>
            <w:color w:val="0000FF"/>
            <w:sz w:val="24"/>
            <w:szCs w:val="24"/>
            <w:u w:val="single"/>
          </w:rPr>
          <w:t>https://doi.org/10.1080/01612840600996265</w:t>
        </w:r>
      </w:hyperlink>
    </w:p>
    <w:p w14:paraId="0B5634F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Chen, Y., Cullen, E., Fivush, R., Wang, Q., &amp; Reese, E. (2021). Mother, father, and I: A cross-cultural investigation of adolescents’ intergenerational narratives and well-being. </w:t>
      </w:r>
      <w:r w:rsidRPr="00771602">
        <w:rPr>
          <w:rFonts w:ascii="Times New Roman" w:eastAsia="Times New Roman" w:hAnsi="Times New Roman" w:cs="Times New Roman"/>
          <w:i/>
          <w:iCs/>
          <w:sz w:val="24"/>
          <w:szCs w:val="24"/>
        </w:rPr>
        <w:t>Journal of Applied Research in Memory and Cognition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10</w:t>
      </w:r>
      <w:r w:rsidRPr="00771602">
        <w:rPr>
          <w:rFonts w:ascii="Times New Roman" w:eastAsia="Times New Roman" w:hAnsi="Times New Roman" w:cs="Times New Roman"/>
          <w:sz w:val="24"/>
          <w:szCs w:val="24"/>
        </w:rPr>
        <w:t xml:space="preserve">(1), 55–64. </w:t>
      </w:r>
      <w:hyperlink r:id="rId47" w:history="1">
        <w:r w:rsidRPr="00771602">
          <w:rPr>
            <w:rFonts w:ascii="Times New Roman" w:eastAsia="Times New Roman" w:hAnsi="Times New Roman" w:cs="Times New Roman"/>
            <w:color w:val="0000FF"/>
            <w:sz w:val="24"/>
            <w:szCs w:val="24"/>
            <w:u w:val="single"/>
          </w:rPr>
          <w:t>https://doi.org/10.1016/j.jarmac.2020.08.011</w:t>
        </w:r>
      </w:hyperlink>
    </w:p>
    <w:p w14:paraId="053A06C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Chen, Y.-L., Rittner, B., Maguin, E., &amp; Dziadaszek, S. (2017). ‘I need a cigarette’—The effects of cigarette smoking on depression and anxiety of youth with early onset schizophrenia. </w:t>
      </w:r>
      <w:r w:rsidRPr="00771602">
        <w:rPr>
          <w:rFonts w:ascii="Times New Roman" w:eastAsia="Times New Roman" w:hAnsi="Times New Roman" w:cs="Times New Roman"/>
          <w:i/>
          <w:iCs/>
          <w:sz w:val="24"/>
          <w:szCs w:val="24"/>
        </w:rPr>
        <w:t>Journal of Psychologists and Counsellors in Schools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27</w:t>
      </w:r>
      <w:r w:rsidRPr="00771602">
        <w:rPr>
          <w:rFonts w:ascii="Times New Roman" w:eastAsia="Times New Roman" w:hAnsi="Times New Roman" w:cs="Times New Roman"/>
          <w:sz w:val="24"/>
          <w:szCs w:val="24"/>
        </w:rPr>
        <w:t xml:space="preserve">(1), 70–84. </w:t>
      </w:r>
      <w:hyperlink r:id="rId48" w:history="1">
        <w:r w:rsidRPr="00771602">
          <w:rPr>
            <w:rFonts w:ascii="Times New Roman" w:eastAsia="Times New Roman" w:hAnsi="Times New Roman" w:cs="Times New Roman"/>
            <w:color w:val="0000FF"/>
            <w:sz w:val="24"/>
            <w:szCs w:val="24"/>
            <w:u w:val="single"/>
          </w:rPr>
          <w:t>https://doi.org/10.1017/jgc.2016.16</w:t>
        </w:r>
      </w:hyperlink>
    </w:p>
    <w:p w14:paraId="1E22B21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Choe, C. J., Emslie, G. J., &amp; Mayes, T. L. (2012). Depression. </w:t>
      </w:r>
      <w:r w:rsidRPr="00771602">
        <w:rPr>
          <w:rFonts w:ascii="Times New Roman" w:eastAsia="Times New Roman" w:hAnsi="Times New Roman" w:cs="Times New Roman"/>
          <w:i/>
          <w:iCs/>
          <w:sz w:val="24"/>
          <w:szCs w:val="24"/>
        </w:rPr>
        <w:t>Child and Adolescent Psychiatric Clinics of North America</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21</w:t>
      </w:r>
      <w:r w:rsidRPr="00771602">
        <w:rPr>
          <w:rFonts w:ascii="Times New Roman" w:eastAsia="Times New Roman" w:hAnsi="Times New Roman" w:cs="Times New Roman"/>
          <w:sz w:val="24"/>
          <w:szCs w:val="24"/>
        </w:rPr>
        <w:t xml:space="preserve">(4), 807–829. </w:t>
      </w:r>
      <w:hyperlink r:id="rId49" w:history="1">
        <w:r w:rsidRPr="00771602">
          <w:rPr>
            <w:rFonts w:ascii="Times New Roman" w:eastAsia="Times New Roman" w:hAnsi="Times New Roman" w:cs="Times New Roman"/>
            <w:color w:val="0000FF"/>
            <w:sz w:val="24"/>
            <w:szCs w:val="24"/>
            <w:u w:val="single"/>
          </w:rPr>
          <w:t>https://doi.org/10.1016/j.chc.2012.07.002</w:t>
        </w:r>
      </w:hyperlink>
    </w:p>
    <w:p w14:paraId="3418211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Christophersen, E. R., &amp; VanScoyoc, S. M. (2013). Diagnosis and management of anxiety and depressive disorders. In </w:t>
      </w:r>
      <w:r w:rsidRPr="00771602">
        <w:rPr>
          <w:rFonts w:ascii="Times New Roman" w:eastAsia="Times New Roman" w:hAnsi="Times New Roman" w:cs="Times New Roman"/>
          <w:i/>
          <w:iCs/>
          <w:sz w:val="24"/>
          <w:szCs w:val="24"/>
        </w:rPr>
        <w:t>Treatments that work with children: Empirically supported strategies for managing childhood problems, 2nd ed.</w:t>
      </w:r>
      <w:r w:rsidRPr="00771602">
        <w:rPr>
          <w:rFonts w:ascii="Times New Roman" w:eastAsia="Times New Roman" w:hAnsi="Times New Roman" w:cs="Times New Roman"/>
          <w:sz w:val="24"/>
          <w:szCs w:val="24"/>
        </w:rPr>
        <w:t xml:space="preserve"> (pp. 35–67). American Psychological Association. </w:t>
      </w:r>
      <w:hyperlink r:id="rId50" w:history="1">
        <w:r w:rsidRPr="00771602">
          <w:rPr>
            <w:rFonts w:ascii="Times New Roman" w:eastAsia="Times New Roman" w:hAnsi="Times New Roman" w:cs="Times New Roman"/>
            <w:color w:val="0000FF"/>
            <w:sz w:val="24"/>
            <w:szCs w:val="24"/>
            <w:u w:val="single"/>
          </w:rPr>
          <w:t>https://doi.org/10.1037/14137-003</w:t>
        </w:r>
      </w:hyperlink>
    </w:p>
    <w:p w14:paraId="1CBA09F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Cleminshaw, C. L., DuPaul, G. J., Kipperman, K. L., Evans, S. W., &amp; Owens, J. S. (2020). Social deficits in high school students with attention-deficit/hyperactivity disorder and the role of emotion dysregulation. </w:t>
      </w:r>
      <w:r w:rsidRPr="00771602">
        <w:rPr>
          <w:rFonts w:ascii="Times New Roman" w:eastAsia="Times New Roman" w:hAnsi="Times New Roman" w:cs="Times New Roman"/>
          <w:i/>
          <w:iCs/>
          <w:sz w:val="24"/>
          <w:szCs w:val="24"/>
        </w:rPr>
        <w:t>School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35</w:t>
      </w:r>
      <w:r w:rsidRPr="00771602">
        <w:rPr>
          <w:rFonts w:ascii="Times New Roman" w:eastAsia="Times New Roman" w:hAnsi="Times New Roman" w:cs="Times New Roman"/>
          <w:sz w:val="24"/>
          <w:szCs w:val="24"/>
        </w:rPr>
        <w:t xml:space="preserve">(4), 233–242. </w:t>
      </w:r>
      <w:hyperlink r:id="rId51" w:history="1">
        <w:r w:rsidRPr="00771602">
          <w:rPr>
            <w:rFonts w:ascii="Times New Roman" w:eastAsia="Times New Roman" w:hAnsi="Times New Roman" w:cs="Times New Roman"/>
            <w:color w:val="0000FF"/>
            <w:sz w:val="24"/>
            <w:szCs w:val="24"/>
            <w:u w:val="single"/>
          </w:rPr>
          <w:t>https://doi.org/10.1037/spq0000392</w:t>
        </w:r>
      </w:hyperlink>
    </w:p>
    <w:p w14:paraId="281CC1F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Cole, D. A., Zelkowitz, R. L., Nick, E. A., Lubarsky, S. R., &amp; Rights, J. D. (2019). Simultaneously examining negative appraisals, emotion reactivity, and cognitive reactivity in relation to depressive symptoms in children. </w:t>
      </w:r>
      <w:r w:rsidRPr="00771602">
        <w:rPr>
          <w:rFonts w:ascii="Times New Roman" w:eastAsia="Times New Roman" w:hAnsi="Times New Roman" w:cs="Times New Roman"/>
          <w:i/>
          <w:iCs/>
          <w:sz w:val="24"/>
          <w:szCs w:val="24"/>
        </w:rPr>
        <w:t>Development and Psychopathology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31</w:t>
      </w:r>
      <w:r w:rsidRPr="00771602">
        <w:rPr>
          <w:rFonts w:ascii="Times New Roman" w:eastAsia="Times New Roman" w:hAnsi="Times New Roman" w:cs="Times New Roman"/>
          <w:sz w:val="24"/>
          <w:szCs w:val="24"/>
        </w:rPr>
        <w:t xml:space="preserve">(4), 1527–1540. </w:t>
      </w:r>
      <w:hyperlink r:id="rId52" w:history="1">
        <w:r w:rsidRPr="00771602">
          <w:rPr>
            <w:rFonts w:ascii="Times New Roman" w:eastAsia="Times New Roman" w:hAnsi="Times New Roman" w:cs="Times New Roman"/>
            <w:color w:val="0000FF"/>
            <w:sz w:val="24"/>
            <w:szCs w:val="24"/>
            <w:u w:val="single"/>
          </w:rPr>
          <w:t>https://doi.org/10.1017/S0954579418001207</w:t>
        </w:r>
      </w:hyperlink>
    </w:p>
    <w:p w14:paraId="724AD36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Cole, K. N., Mills, P. E., Jenkins, J. R., &amp; Dale, P. S. (2005). Early Intervention Curricula and Subsequent Adolescent Social Development: A Longitudinal Examination. </w:t>
      </w:r>
      <w:r w:rsidRPr="00771602">
        <w:rPr>
          <w:rFonts w:ascii="Times New Roman" w:eastAsia="Times New Roman" w:hAnsi="Times New Roman" w:cs="Times New Roman"/>
          <w:i/>
          <w:iCs/>
          <w:sz w:val="24"/>
          <w:szCs w:val="24"/>
        </w:rPr>
        <w:t>Journal of Early Intervention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27</w:t>
      </w:r>
      <w:r w:rsidRPr="00771602">
        <w:rPr>
          <w:rFonts w:ascii="Times New Roman" w:eastAsia="Times New Roman" w:hAnsi="Times New Roman" w:cs="Times New Roman"/>
          <w:sz w:val="24"/>
          <w:szCs w:val="24"/>
        </w:rPr>
        <w:t xml:space="preserve">(2), 71–82. </w:t>
      </w:r>
      <w:hyperlink r:id="rId53" w:history="1">
        <w:r w:rsidRPr="00771602">
          <w:rPr>
            <w:rFonts w:ascii="Times New Roman" w:eastAsia="Times New Roman" w:hAnsi="Times New Roman" w:cs="Times New Roman"/>
            <w:color w:val="0000FF"/>
            <w:sz w:val="24"/>
            <w:szCs w:val="24"/>
            <w:u w:val="single"/>
          </w:rPr>
          <w:t>https://doi.org/10.1177/105381510502700201</w:t>
        </w:r>
      </w:hyperlink>
    </w:p>
    <w:p w14:paraId="3B9D4E7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Conduct Problems Prevention Research Group. (2014). Trajectories of risk for early sexual activity and early substance use in the Fast Track prevention program. </w:t>
      </w:r>
      <w:r w:rsidRPr="00771602">
        <w:rPr>
          <w:rFonts w:ascii="Times New Roman" w:eastAsia="Times New Roman" w:hAnsi="Times New Roman" w:cs="Times New Roman"/>
          <w:i/>
          <w:iCs/>
          <w:sz w:val="24"/>
          <w:szCs w:val="24"/>
        </w:rPr>
        <w:t>Prevention Science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15</w:t>
      </w:r>
      <w:r w:rsidRPr="00771602">
        <w:rPr>
          <w:rFonts w:ascii="Times New Roman" w:eastAsia="Times New Roman" w:hAnsi="Times New Roman" w:cs="Times New Roman"/>
          <w:sz w:val="24"/>
          <w:szCs w:val="24"/>
        </w:rPr>
        <w:t xml:space="preserve">(Suppl 1), S33–S46. </w:t>
      </w:r>
      <w:hyperlink r:id="rId54" w:history="1">
        <w:r w:rsidRPr="00771602">
          <w:rPr>
            <w:rFonts w:ascii="Times New Roman" w:eastAsia="Times New Roman" w:hAnsi="Times New Roman" w:cs="Times New Roman"/>
            <w:color w:val="0000FF"/>
            <w:sz w:val="24"/>
            <w:szCs w:val="24"/>
            <w:u w:val="single"/>
          </w:rPr>
          <w:t>https://doi.org/10.1007/s11121-012-0328-8</w:t>
        </w:r>
      </w:hyperlink>
    </w:p>
    <w:p w14:paraId="1CD7231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Cooke, C. L., Bowie, B. H., &amp; Carrère, S. (2014). Perceived discrimination and children’s mental health symptoms. </w:t>
      </w:r>
      <w:r w:rsidRPr="00771602">
        <w:rPr>
          <w:rFonts w:ascii="Times New Roman" w:eastAsia="Times New Roman" w:hAnsi="Times New Roman" w:cs="Times New Roman"/>
          <w:i/>
          <w:iCs/>
          <w:sz w:val="24"/>
          <w:szCs w:val="24"/>
        </w:rPr>
        <w:t>Advances in Nursing Science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37</w:t>
      </w:r>
      <w:r w:rsidRPr="00771602">
        <w:rPr>
          <w:rFonts w:ascii="Times New Roman" w:eastAsia="Times New Roman" w:hAnsi="Times New Roman" w:cs="Times New Roman"/>
          <w:sz w:val="24"/>
          <w:szCs w:val="24"/>
        </w:rPr>
        <w:t xml:space="preserve">(4), 299–314. </w:t>
      </w:r>
      <w:hyperlink r:id="rId55" w:history="1">
        <w:r w:rsidRPr="00771602">
          <w:rPr>
            <w:rFonts w:ascii="Times New Roman" w:eastAsia="Times New Roman" w:hAnsi="Times New Roman" w:cs="Times New Roman"/>
            <w:color w:val="0000FF"/>
            <w:sz w:val="24"/>
            <w:szCs w:val="24"/>
            <w:u w:val="single"/>
          </w:rPr>
          <w:t>https://doi.org/10.1097/ANS.0000000000000047</w:t>
        </w:r>
      </w:hyperlink>
    </w:p>
    <w:p w14:paraId="0469DB4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Corcoran, J., &amp; Hanvey-Phillips, J. (2013). Effective interventions for adolescents with depression. In </w:t>
      </w:r>
      <w:r w:rsidRPr="00771602">
        <w:rPr>
          <w:rFonts w:ascii="Times New Roman" w:eastAsia="Times New Roman" w:hAnsi="Times New Roman" w:cs="Times New Roman"/>
          <w:i/>
          <w:iCs/>
          <w:sz w:val="24"/>
          <w:szCs w:val="24"/>
        </w:rPr>
        <w:t>The school services sourcebook: A guide for school-based professionals, 2nd ed.</w:t>
      </w:r>
      <w:r w:rsidRPr="00771602">
        <w:rPr>
          <w:rFonts w:ascii="Times New Roman" w:eastAsia="Times New Roman" w:hAnsi="Times New Roman" w:cs="Times New Roman"/>
          <w:sz w:val="24"/>
          <w:szCs w:val="24"/>
        </w:rPr>
        <w:t xml:space="preserve"> (pp. 149–157). Oxford University Press.</w:t>
      </w:r>
    </w:p>
    <w:p w14:paraId="6C0D4BC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Cortes, R. C., Fleming, C. B., Catalano, R. F., &amp; Brown, E. C. (2006). Gender differences in the association between maternal depressed mood and child depressive phenomena from grade 3 through grade 10. </w:t>
      </w:r>
      <w:r w:rsidRPr="00771602">
        <w:rPr>
          <w:rFonts w:ascii="Times New Roman" w:eastAsia="Times New Roman" w:hAnsi="Times New Roman" w:cs="Times New Roman"/>
          <w:i/>
          <w:iCs/>
          <w:sz w:val="24"/>
          <w:szCs w:val="24"/>
        </w:rPr>
        <w:t>Journal of Youth and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35</w:t>
      </w:r>
      <w:r w:rsidRPr="00771602">
        <w:rPr>
          <w:rFonts w:ascii="Times New Roman" w:eastAsia="Times New Roman" w:hAnsi="Times New Roman" w:cs="Times New Roman"/>
          <w:sz w:val="24"/>
          <w:szCs w:val="24"/>
        </w:rPr>
        <w:t xml:space="preserve">(5), 815–826. </w:t>
      </w:r>
      <w:hyperlink r:id="rId56" w:history="1">
        <w:r w:rsidRPr="00771602">
          <w:rPr>
            <w:rFonts w:ascii="Times New Roman" w:eastAsia="Times New Roman" w:hAnsi="Times New Roman" w:cs="Times New Roman"/>
            <w:color w:val="0000FF"/>
            <w:sz w:val="24"/>
            <w:szCs w:val="24"/>
            <w:u w:val="single"/>
          </w:rPr>
          <w:t>https://doi.org/10.1007/s10964-006-9083-0</w:t>
        </w:r>
      </w:hyperlink>
    </w:p>
    <w:p w14:paraId="5520816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Cruz, N., O’Reilly, J., Slomine, B. S. ;, &amp; Salorio, C. F. (2011). Emotional and neuropsychological profiles of children with Complex Regional Pain Syndrome Type-I in an inpatient rehabilitation setting. </w:t>
      </w:r>
      <w:r w:rsidRPr="00771602">
        <w:rPr>
          <w:rFonts w:ascii="Times New Roman" w:eastAsia="Times New Roman" w:hAnsi="Times New Roman" w:cs="Times New Roman"/>
          <w:i/>
          <w:iCs/>
          <w:sz w:val="24"/>
          <w:szCs w:val="24"/>
        </w:rPr>
        <w:t>The Clinical Journal of Pain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27</w:t>
      </w:r>
      <w:r w:rsidRPr="00771602">
        <w:rPr>
          <w:rFonts w:ascii="Times New Roman" w:eastAsia="Times New Roman" w:hAnsi="Times New Roman" w:cs="Times New Roman"/>
          <w:sz w:val="24"/>
          <w:szCs w:val="24"/>
        </w:rPr>
        <w:t>(1), 27–34.</w:t>
      </w:r>
    </w:p>
    <w:p w14:paraId="5B115F8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Cumba-Avilés, E., López-Robledo, Y. M., Caro-González, W., &amp; Rosario-Nieves, I. (2020). Pilot validation study for the Spanish-language CDI-2 among adolescents from Puerto Rico. </w:t>
      </w:r>
      <w:r w:rsidRPr="00771602">
        <w:rPr>
          <w:rFonts w:ascii="Times New Roman" w:eastAsia="Times New Roman" w:hAnsi="Times New Roman" w:cs="Times New Roman"/>
          <w:i/>
          <w:iCs/>
          <w:sz w:val="24"/>
          <w:szCs w:val="24"/>
        </w:rPr>
        <w:t>Revista Puertorriqueña de Psicología</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31</w:t>
      </w:r>
      <w:r w:rsidRPr="00771602">
        <w:rPr>
          <w:rFonts w:ascii="Times New Roman" w:eastAsia="Times New Roman" w:hAnsi="Times New Roman" w:cs="Times New Roman"/>
          <w:sz w:val="24"/>
          <w:szCs w:val="24"/>
        </w:rPr>
        <w:t>(1), 110–126.</w:t>
      </w:r>
    </w:p>
    <w:p w14:paraId="4489A0D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Cummings, C. M., Caporino, N. E., &amp; Kendall, P. C. (2014). Comorbidity of anxiety and depression in children and adolescents: 20 years after. </w:t>
      </w:r>
      <w:r w:rsidRPr="00771602">
        <w:rPr>
          <w:rFonts w:ascii="Times New Roman" w:eastAsia="Times New Roman" w:hAnsi="Times New Roman" w:cs="Times New Roman"/>
          <w:i/>
          <w:iCs/>
          <w:sz w:val="24"/>
          <w:szCs w:val="24"/>
        </w:rPr>
        <w:t>Psychological Bulletin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140</w:t>
      </w:r>
      <w:r w:rsidRPr="00771602">
        <w:rPr>
          <w:rFonts w:ascii="Times New Roman" w:eastAsia="Times New Roman" w:hAnsi="Times New Roman" w:cs="Times New Roman"/>
          <w:sz w:val="24"/>
          <w:szCs w:val="24"/>
        </w:rPr>
        <w:t xml:space="preserve">(3), 816–845. </w:t>
      </w:r>
      <w:hyperlink r:id="rId57" w:history="1">
        <w:r w:rsidRPr="00771602">
          <w:rPr>
            <w:rFonts w:ascii="Times New Roman" w:eastAsia="Times New Roman" w:hAnsi="Times New Roman" w:cs="Times New Roman"/>
            <w:color w:val="0000FF"/>
            <w:sz w:val="24"/>
            <w:szCs w:val="24"/>
            <w:u w:val="single"/>
          </w:rPr>
          <w:t>https://doi.org/10.1037/a0034733</w:t>
        </w:r>
      </w:hyperlink>
    </w:p>
    <w:p w14:paraId="6EEC552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Curry, J., Silva, S., Rohde, P., Ginsburg, G., Kennard, B., Kratochvil, C., Simons, A., Kirchner, J., May, D., Mayes, T., Feeny, N., Albano, A. M., Lavanier, S., Reinecke, M., Jacobs, R., Becker-Weidman, E., Weller, E., Emslie, G., Walkup, J., … March, J. (2012). Onset of alcohol or substance use disorders following treatment for adolescent depression. </w:t>
      </w:r>
      <w:r w:rsidRPr="00771602">
        <w:rPr>
          <w:rFonts w:ascii="Times New Roman" w:eastAsia="Times New Roman" w:hAnsi="Times New Roman" w:cs="Times New Roman"/>
          <w:i/>
          <w:iCs/>
          <w:sz w:val="24"/>
          <w:szCs w:val="24"/>
        </w:rPr>
        <w:t>Journal of Consulting and Clinical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80</w:t>
      </w:r>
      <w:r w:rsidRPr="00771602">
        <w:rPr>
          <w:rFonts w:ascii="Times New Roman" w:eastAsia="Times New Roman" w:hAnsi="Times New Roman" w:cs="Times New Roman"/>
          <w:sz w:val="24"/>
          <w:szCs w:val="24"/>
        </w:rPr>
        <w:t xml:space="preserve">(2), 299–312. </w:t>
      </w:r>
      <w:hyperlink r:id="rId58" w:history="1">
        <w:r w:rsidRPr="00771602">
          <w:rPr>
            <w:rFonts w:ascii="Times New Roman" w:eastAsia="Times New Roman" w:hAnsi="Times New Roman" w:cs="Times New Roman"/>
            <w:color w:val="0000FF"/>
            <w:sz w:val="24"/>
            <w:szCs w:val="24"/>
            <w:u w:val="single"/>
          </w:rPr>
          <w:t>https://doi.org/10.1037/a0026929</w:t>
        </w:r>
      </w:hyperlink>
    </w:p>
    <w:p w14:paraId="7B8BE5C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Curry, J., Silva, S., Rohde, P., Ginsburg, G., Kratochvil, C., Simons, A., Kirchner, J., May, D., Kennard, B., Mayes, T., Feeny, N., Albano, A. M., Lavanier, S., Reinecke, M., Jacobs, R., Becker-Weidman, E., Weller, E., Emslie, G., Walkup, J., … March, J. (2011). Recovery and recurrence following treatment for adolescent major depression. </w:t>
      </w:r>
      <w:r w:rsidRPr="00771602">
        <w:rPr>
          <w:rFonts w:ascii="Times New Roman" w:eastAsia="Times New Roman" w:hAnsi="Times New Roman" w:cs="Times New Roman"/>
          <w:i/>
          <w:iCs/>
          <w:sz w:val="24"/>
          <w:szCs w:val="24"/>
        </w:rPr>
        <w:t>Archives of General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68</w:t>
      </w:r>
      <w:r w:rsidRPr="00771602">
        <w:rPr>
          <w:rFonts w:ascii="Times New Roman" w:eastAsia="Times New Roman" w:hAnsi="Times New Roman" w:cs="Times New Roman"/>
          <w:sz w:val="24"/>
          <w:szCs w:val="24"/>
        </w:rPr>
        <w:t xml:space="preserve">(3), 263–270. </w:t>
      </w:r>
      <w:hyperlink r:id="rId59" w:history="1">
        <w:r w:rsidRPr="00771602">
          <w:rPr>
            <w:rFonts w:ascii="Times New Roman" w:eastAsia="Times New Roman" w:hAnsi="Times New Roman" w:cs="Times New Roman"/>
            <w:color w:val="0000FF"/>
            <w:sz w:val="24"/>
            <w:szCs w:val="24"/>
            <w:u w:val="single"/>
          </w:rPr>
          <w:t>https://doi.org/10.1001/archgenpsychiatry.2010.150</w:t>
        </w:r>
      </w:hyperlink>
    </w:p>
    <w:p w14:paraId="40FBD67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d’Acremont, M., &amp; Van der Linden, M. (2007). How is impulsivity related to depression in adolescence? Evidence from a French validation of the cognitive emotion regulation </w:t>
      </w:r>
      <w:r w:rsidRPr="00771602">
        <w:rPr>
          <w:rFonts w:ascii="Times New Roman" w:eastAsia="Times New Roman" w:hAnsi="Times New Roman" w:cs="Times New Roman"/>
          <w:sz w:val="24"/>
          <w:szCs w:val="24"/>
        </w:rPr>
        <w:lastRenderedPageBreak/>
        <w:t xml:space="preserve">questionnaire. </w:t>
      </w:r>
      <w:r w:rsidRPr="00771602">
        <w:rPr>
          <w:rFonts w:ascii="Times New Roman" w:eastAsia="Times New Roman" w:hAnsi="Times New Roman" w:cs="Times New Roman"/>
          <w:i/>
          <w:iCs/>
          <w:sz w:val="24"/>
          <w:szCs w:val="24"/>
        </w:rPr>
        <w:t>Journal of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30</w:t>
      </w:r>
      <w:r w:rsidRPr="00771602">
        <w:rPr>
          <w:rFonts w:ascii="Times New Roman" w:eastAsia="Times New Roman" w:hAnsi="Times New Roman" w:cs="Times New Roman"/>
          <w:sz w:val="24"/>
          <w:szCs w:val="24"/>
        </w:rPr>
        <w:t xml:space="preserve">(2), 271–282. </w:t>
      </w:r>
      <w:hyperlink r:id="rId60" w:history="1">
        <w:r w:rsidRPr="00771602">
          <w:rPr>
            <w:rFonts w:ascii="Times New Roman" w:eastAsia="Times New Roman" w:hAnsi="Times New Roman" w:cs="Times New Roman"/>
            <w:color w:val="0000FF"/>
            <w:sz w:val="24"/>
            <w:szCs w:val="24"/>
            <w:u w:val="single"/>
          </w:rPr>
          <w:t>https://doi.org/10.1016/j.adolescence.2006.02.007</w:t>
        </w:r>
      </w:hyperlink>
    </w:p>
    <w:p w14:paraId="186084B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D’Angelo, E. J., &amp; Augenstein, T. M. (2012). Developmentally informed evaluation of depression: Evidence-based instruments. </w:t>
      </w:r>
      <w:r w:rsidRPr="00771602">
        <w:rPr>
          <w:rFonts w:ascii="Times New Roman" w:eastAsia="Times New Roman" w:hAnsi="Times New Roman" w:cs="Times New Roman"/>
          <w:i/>
          <w:iCs/>
          <w:sz w:val="24"/>
          <w:szCs w:val="24"/>
        </w:rPr>
        <w:t>Child and Adolescent Psychiatric Clinics of North America</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21</w:t>
      </w:r>
      <w:r w:rsidRPr="00771602">
        <w:rPr>
          <w:rFonts w:ascii="Times New Roman" w:eastAsia="Times New Roman" w:hAnsi="Times New Roman" w:cs="Times New Roman"/>
          <w:sz w:val="24"/>
          <w:szCs w:val="24"/>
        </w:rPr>
        <w:t xml:space="preserve">(2), 279–298. </w:t>
      </w:r>
      <w:hyperlink r:id="rId61" w:history="1">
        <w:r w:rsidRPr="00771602">
          <w:rPr>
            <w:rFonts w:ascii="Times New Roman" w:eastAsia="Times New Roman" w:hAnsi="Times New Roman" w:cs="Times New Roman"/>
            <w:color w:val="0000FF"/>
            <w:sz w:val="24"/>
            <w:szCs w:val="24"/>
            <w:u w:val="single"/>
          </w:rPr>
          <w:t>https://doi.org/10.1016/j.chc.2011.12.003</w:t>
        </w:r>
      </w:hyperlink>
    </w:p>
    <w:p w14:paraId="49CFBA9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Dawson, A. E., Wymbs, B. T., Evans, S. W., &amp; DuPaul, G. J. (2019). Exploring how adolescents with ADHD use and interact with technology. </w:t>
      </w:r>
      <w:r w:rsidRPr="00771602">
        <w:rPr>
          <w:rFonts w:ascii="Times New Roman" w:eastAsia="Times New Roman" w:hAnsi="Times New Roman" w:cs="Times New Roman"/>
          <w:i/>
          <w:iCs/>
          <w:sz w:val="24"/>
          <w:szCs w:val="24"/>
        </w:rPr>
        <w:t>Journal of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71</w:t>
      </w:r>
      <w:r w:rsidRPr="00771602">
        <w:rPr>
          <w:rFonts w:ascii="Times New Roman" w:eastAsia="Times New Roman" w:hAnsi="Times New Roman" w:cs="Times New Roman"/>
          <w:sz w:val="24"/>
          <w:szCs w:val="24"/>
        </w:rPr>
        <w:t xml:space="preserve">, 119–137. </w:t>
      </w:r>
      <w:hyperlink r:id="rId62" w:history="1">
        <w:r w:rsidRPr="00771602">
          <w:rPr>
            <w:rFonts w:ascii="Times New Roman" w:eastAsia="Times New Roman" w:hAnsi="Times New Roman" w:cs="Times New Roman"/>
            <w:color w:val="0000FF"/>
            <w:sz w:val="24"/>
            <w:szCs w:val="24"/>
            <w:u w:val="single"/>
          </w:rPr>
          <w:t>https://doi.org/10.1016/j.adolescence.2019.01.004</w:t>
        </w:r>
      </w:hyperlink>
    </w:p>
    <w:p w14:paraId="413529F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Dearing, E. (2004). The developmental implications of restrictive and supportive parenting across neighborhoods and ethnicities: Exceptions are the rule. </w:t>
      </w:r>
      <w:r w:rsidRPr="00771602">
        <w:rPr>
          <w:rFonts w:ascii="Times New Roman" w:eastAsia="Times New Roman" w:hAnsi="Times New Roman" w:cs="Times New Roman"/>
          <w:i/>
          <w:iCs/>
          <w:sz w:val="24"/>
          <w:szCs w:val="24"/>
        </w:rPr>
        <w:t>Journal of Applied Developmental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25</w:t>
      </w:r>
      <w:r w:rsidRPr="00771602">
        <w:rPr>
          <w:rFonts w:ascii="Times New Roman" w:eastAsia="Times New Roman" w:hAnsi="Times New Roman" w:cs="Times New Roman"/>
          <w:sz w:val="24"/>
          <w:szCs w:val="24"/>
        </w:rPr>
        <w:t xml:space="preserve">(5), 555–575. </w:t>
      </w:r>
      <w:hyperlink r:id="rId63" w:history="1">
        <w:r w:rsidRPr="00771602">
          <w:rPr>
            <w:rFonts w:ascii="Times New Roman" w:eastAsia="Times New Roman" w:hAnsi="Times New Roman" w:cs="Times New Roman"/>
            <w:color w:val="0000FF"/>
            <w:sz w:val="24"/>
            <w:szCs w:val="24"/>
            <w:u w:val="single"/>
          </w:rPr>
          <w:t>https://doi.org/10.1016/j.appdev.2004.08.007</w:t>
        </w:r>
      </w:hyperlink>
    </w:p>
    <w:p w14:paraId="2F97A1A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Delahanty, D. L., Nugent, N. R., Christopher, N. C., &amp; Walsh, M. (2005). Initial urinary epinephrine and cortisol levels predict acute PTSD symptoms in child trauma victims. </w:t>
      </w:r>
      <w:r w:rsidRPr="00771602">
        <w:rPr>
          <w:rFonts w:ascii="Times New Roman" w:eastAsia="Times New Roman" w:hAnsi="Times New Roman" w:cs="Times New Roman"/>
          <w:i/>
          <w:iCs/>
          <w:sz w:val="24"/>
          <w:szCs w:val="24"/>
        </w:rPr>
        <w:t>Psychoneuroendocrinology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30</w:t>
      </w:r>
      <w:r w:rsidRPr="00771602">
        <w:rPr>
          <w:rFonts w:ascii="Times New Roman" w:eastAsia="Times New Roman" w:hAnsi="Times New Roman" w:cs="Times New Roman"/>
          <w:sz w:val="24"/>
          <w:szCs w:val="24"/>
        </w:rPr>
        <w:t xml:space="preserve">(2), 121–128. </w:t>
      </w:r>
      <w:hyperlink r:id="rId64" w:history="1">
        <w:r w:rsidRPr="00771602">
          <w:rPr>
            <w:rFonts w:ascii="Times New Roman" w:eastAsia="Times New Roman" w:hAnsi="Times New Roman" w:cs="Times New Roman"/>
            <w:color w:val="0000FF"/>
            <w:sz w:val="24"/>
            <w:szCs w:val="24"/>
            <w:u w:val="single"/>
          </w:rPr>
          <w:t>https://doi.org/10.1016/j.psyneuen.2004.06.004</w:t>
        </w:r>
      </w:hyperlink>
    </w:p>
    <w:p w14:paraId="6722457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Denny, S., Clark, T. C., Fleming, T., &amp; Wall, M. (2004). Emotional Resilience: Risk and Protective Factors for Depression Among Alternative Education Students in New Zealand. </w:t>
      </w:r>
      <w:r w:rsidRPr="00771602">
        <w:rPr>
          <w:rFonts w:ascii="Times New Roman" w:eastAsia="Times New Roman" w:hAnsi="Times New Roman" w:cs="Times New Roman"/>
          <w:i/>
          <w:iCs/>
          <w:sz w:val="24"/>
          <w:szCs w:val="24"/>
        </w:rPr>
        <w:t>American Journal of Orthopsychiatry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74</w:t>
      </w:r>
      <w:r w:rsidRPr="00771602">
        <w:rPr>
          <w:rFonts w:ascii="Times New Roman" w:eastAsia="Times New Roman" w:hAnsi="Times New Roman" w:cs="Times New Roman"/>
          <w:sz w:val="24"/>
          <w:szCs w:val="24"/>
        </w:rPr>
        <w:t xml:space="preserve">(2), 137–149. </w:t>
      </w:r>
      <w:hyperlink r:id="rId65" w:history="1">
        <w:r w:rsidRPr="00771602">
          <w:rPr>
            <w:rFonts w:ascii="Times New Roman" w:eastAsia="Times New Roman" w:hAnsi="Times New Roman" w:cs="Times New Roman"/>
            <w:color w:val="0000FF"/>
            <w:sz w:val="24"/>
            <w:szCs w:val="24"/>
            <w:u w:val="single"/>
          </w:rPr>
          <w:t>https://doi.org/10.1037/0002-9432.74.2.137</w:t>
        </w:r>
      </w:hyperlink>
    </w:p>
    <w:p w14:paraId="28D0858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Denny, S. J., Grant, S., Utter, J., Robinson, E. M., Fleming, T. M., Milfont, T. L., Crengle, S., Clark, T., Ameratunga, S. N., Dixon, R., Merry, S., Herd, R., &amp; Watson, P. (2011). Health and well‐being of young people who attend secondary school in Aotearoa, New Zealand: What has changed from 2001 to 2007? </w:t>
      </w:r>
      <w:r w:rsidRPr="00771602">
        <w:rPr>
          <w:rFonts w:ascii="Times New Roman" w:eastAsia="Times New Roman" w:hAnsi="Times New Roman" w:cs="Times New Roman"/>
          <w:i/>
          <w:iCs/>
          <w:sz w:val="24"/>
          <w:szCs w:val="24"/>
        </w:rPr>
        <w:t>Journal of Paediatrics and Child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47</w:t>
      </w:r>
      <w:r w:rsidRPr="00771602">
        <w:rPr>
          <w:rFonts w:ascii="Times New Roman" w:eastAsia="Times New Roman" w:hAnsi="Times New Roman" w:cs="Times New Roman"/>
          <w:sz w:val="24"/>
          <w:szCs w:val="24"/>
        </w:rPr>
        <w:t xml:space="preserve">(4), 191–197. </w:t>
      </w:r>
      <w:hyperlink r:id="rId66" w:history="1">
        <w:r w:rsidRPr="00771602">
          <w:rPr>
            <w:rFonts w:ascii="Times New Roman" w:eastAsia="Times New Roman" w:hAnsi="Times New Roman" w:cs="Times New Roman"/>
            <w:color w:val="0000FF"/>
            <w:sz w:val="24"/>
            <w:szCs w:val="24"/>
            <w:u w:val="single"/>
          </w:rPr>
          <w:t>https://doi.org/10.1111/j.1440-1754.2010.01945.x</w:t>
        </w:r>
      </w:hyperlink>
    </w:p>
    <w:p w14:paraId="629E8F6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DeSilva, M. B., Skalicky, A., Beard, J., Cakwe, M., Zhuwau, T., &amp; Simon, J. (2012). Longitudinal evaluation of the psychosocial well-being of recent orphans compared with non-orphans in a school-attending cohort in KwaZulu-Natal, South Africa. </w:t>
      </w:r>
      <w:r w:rsidRPr="00771602">
        <w:rPr>
          <w:rFonts w:ascii="Times New Roman" w:eastAsia="Times New Roman" w:hAnsi="Times New Roman" w:cs="Times New Roman"/>
          <w:i/>
          <w:iCs/>
          <w:sz w:val="24"/>
          <w:szCs w:val="24"/>
        </w:rPr>
        <w:t>International Journal of Mental Health Promotion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w:t>
      </w:r>
      <w:r w:rsidRPr="00771602">
        <w:rPr>
          <w:rFonts w:ascii="Times New Roman" w:eastAsia="Times New Roman" w:hAnsi="Times New Roman" w:cs="Times New Roman"/>
          <w:sz w:val="24"/>
          <w:szCs w:val="24"/>
        </w:rPr>
        <w:t xml:space="preserve">(3), 162–182. </w:t>
      </w:r>
      <w:hyperlink r:id="rId67" w:history="1">
        <w:r w:rsidRPr="00771602">
          <w:rPr>
            <w:rFonts w:ascii="Times New Roman" w:eastAsia="Times New Roman" w:hAnsi="Times New Roman" w:cs="Times New Roman"/>
            <w:color w:val="0000FF"/>
            <w:sz w:val="24"/>
            <w:szCs w:val="24"/>
            <w:u w:val="single"/>
          </w:rPr>
          <w:t>https://doi.org/10.1080/14623730.2012.733600</w:t>
        </w:r>
      </w:hyperlink>
    </w:p>
    <w:p w14:paraId="77F192E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Díez-Gómez, A., Pérez-Albéniz, A., Ortuño-Sierra, J., &amp; Fonseca-Pedrero, E. (2020). SENTIA: An Adolescent Suicidal Behavior Assessment Scale. </w:t>
      </w:r>
      <w:r w:rsidRPr="00771602">
        <w:rPr>
          <w:rFonts w:ascii="Times New Roman" w:eastAsia="Times New Roman" w:hAnsi="Times New Roman" w:cs="Times New Roman"/>
          <w:i/>
          <w:iCs/>
          <w:sz w:val="24"/>
          <w:szCs w:val="24"/>
        </w:rPr>
        <w:t>Psicothema</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32</w:t>
      </w:r>
      <w:r w:rsidRPr="00771602">
        <w:rPr>
          <w:rFonts w:ascii="Times New Roman" w:eastAsia="Times New Roman" w:hAnsi="Times New Roman" w:cs="Times New Roman"/>
          <w:sz w:val="24"/>
          <w:szCs w:val="24"/>
        </w:rPr>
        <w:t>(3), 382–389.</w:t>
      </w:r>
    </w:p>
    <w:p w14:paraId="099D923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Donovan, K. L., &amp; Brassard, M. R. (2011). Trajectories of maternal verbal aggression across the middle school years: Associations with negative view of self and social problems. </w:t>
      </w:r>
      <w:r w:rsidRPr="00771602">
        <w:rPr>
          <w:rFonts w:ascii="Times New Roman" w:eastAsia="Times New Roman" w:hAnsi="Times New Roman" w:cs="Times New Roman"/>
          <w:i/>
          <w:iCs/>
          <w:sz w:val="24"/>
          <w:szCs w:val="24"/>
        </w:rPr>
        <w:t>Child Abuse &amp; Neglect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35</w:t>
      </w:r>
      <w:r w:rsidRPr="00771602">
        <w:rPr>
          <w:rFonts w:ascii="Times New Roman" w:eastAsia="Times New Roman" w:hAnsi="Times New Roman" w:cs="Times New Roman"/>
          <w:sz w:val="24"/>
          <w:szCs w:val="24"/>
        </w:rPr>
        <w:t xml:space="preserve">(10), 814–830. </w:t>
      </w:r>
      <w:hyperlink r:id="rId68" w:history="1">
        <w:r w:rsidRPr="00771602">
          <w:rPr>
            <w:rFonts w:ascii="Times New Roman" w:eastAsia="Times New Roman" w:hAnsi="Times New Roman" w:cs="Times New Roman"/>
            <w:color w:val="0000FF"/>
            <w:sz w:val="24"/>
            <w:szCs w:val="24"/>
            <w:u w:val="single"/>
          </w:rPr>
          <w:t>https://doi.org/10.1016/j.chiabu.2011.06.001</w:t>
        </w:r>
      </w:hyperlink>
    </w:p>
    <w:p w14:paraId="7D0024C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Dubicka, B., Elvins, R., Roberts, C., Chick, G., Wilkinson, P., &amp; Goodyer, I. M. (2010). Combined treatment with cognitive–behavioural therapy in adolescent depression: Meta-analysis. </w:t>
      </w:r>
      <w:r w:rsidRPr="00771602">
        <w:rPr>
          <w:rFonts w:ascii="Times New Roman" w:eastAsia="Times New Roman" w:hAnsi="Times New Roman" w:cs="Times New Roman"/>
          <w:i/>
          <w:iCs/>
          <w:sz w:val="24"/>
          <w:szCs w:val="24"/>
        </w:rPr>
        <w:t>The British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197</w:t>
      </w:r>
      <w:r w:rsidRPr="00771602">
        <w:rPr>
          <w:rFonts w:ascii="Times New Roman" w:eastAsia="Times New Roman" w:hAnsi="Times New Roman" w:cs="Times New Roman"/>
          <w:sz w:val="24"/>
          <w:szCs w:val="24"/>
        </w:rPr>
        <w:t xml:space="preserve">(6), 433–440. </w:t>
      </w:r>
      <w:hyperlink r:id="rId69" w:history="1">
        <w:r w:rsidRPr="00771602">
          <w:rPr>
            <w:rFonts w:ascii="Times New Roman" w:eastAsia="Times New Roman" w:hAnsi="Times New Roman" w:cs="Times New Roman"/>
            <w:color w:val="0000FF"/>
            <w:sz w:val="24"/>
            <w:szCs w:val="24"/>
            <w:u w:val="single"/>
          </w:rPr>
          <w:t>https://doi.org/10.1192/bjp.bp.109.075853</w:t>
        </w:r>
      </w:hyperlink>
    </w:p>
    <w:p w14:paraId="098F880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Dvorsky, M. R., Langberg, J. M., Becker, S. P., &amp; Evans, S. W. (2019). Trajectories of global self-worth in adolescents with ADHD: Associations with academic, emotional, and social outcomes. </w:t>
      </w:r>
      <w:r w:rsidRPr="00771602">
        <w:rPr>
          <w:rFonts w:ascii="Times New Roman" w:eastAsia="Times New Roman" w:hAnsi="Times New Roman" w:cs="Times New Roman"/>
          <w:i/>
          <w:iCs/>
          <w:sz w:val="24"/>
          <w:szCs w:val="24"/>
        </w:rPr>
        <w:t>Journal of Clinical Child and Adolescent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48</w:t>
      </w:r>
      <w:r w:rsidRPr="00771602">
        <w:rPr>
          <w:rFonts w:ascii="Times New Roman" w:eastAsia="Times New Roman" w:hAnsi="Times New Roman" w:cs="Times New Roman"/>
          <w:sz w:val="24"/>
          <w:szCs w:val="24"/>
        </w:rPr>
        <w:t xml:space="preserve">(5), 765–780. </w:t>
      </w:r>
      <w:hyperlink r:id="rId70" w:history="1">
        <w:r w:rsidRPr="00771602">
          <w:rPr>
            <w:rFonts w:ascii="Times New Roman" w:eastAsia="Times New Roman" w:hAnsi="Times New Roman" w:cs="Times New Roman"/>
            <w:color w:val="0000FF"/>
            <w:sz w:val="24"/>
            <w:szCs w:val="24"/>
            <w:u w:val="single"/>
          </w:rPr>
          <w:t>https://doi.org/10.1080/15374416.2018.1443460</w:t>
        </w:r>
      </w:hyperlink>
    </w:p>
    <w:p w14:paraId="6261AB0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Dyl, J., Kittler, J., Phillips, K. A., &amp; Hunt, J. I. (2006). Body Dysmorphic Disorder and Other Clinically Significant Body Image Concerns in Adolescent Psychiatric Inpatients: Prevalence and Clinical Characteristics. </w:t>
      </w:r>
      <w:r w:rsidRPr="00771602">
        <w:rPr>
          <w:rFonts w:ascii="Times New Roman" w:eastAsia="Times New Roman" w:hAnsi="Times New Roman" w:cs="Times New Roman"/>
          <w:i/>
          <w:iCs/>
          <w:sz w:val="24"/>
          <w:szCs w:val="24"/>
        </w:rPr>
        <w:t>Child Psychiatry and Human Development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36</w:t>
      </w:r>
      <w:r w:rsidRPr="00771602">
        <w:rPr>
          <w:rFonts w:ascii="Times New Roman" w:eastAsia="Times New Roman" w:hAnsi="Times New Roman" w:cs="Times New Roman"/>
          <w:sz w:val="24"/>
          <w:szCs w:val="24"/>
        </w:rPr>
        <w:t xml:space="preserve">(4), 369–382. </w:t>
      </w:r>
      <w:hyperlink r:id="rId71" w:history="1">
        <w:r w:rsidRPr="00771602">
          <w:rPr>
            <w:rFonts w:ascii="Times New Roman" w:eastAsia="Times New Roman" w:hAnsi="Times New Roman" w:cs="Times New Roman"/>
            <w:color w:val="0000FF"/>
            <w:sz w:val="24"/>
            <w:szCs w:val="24"/>
            <w:u w:val="single"/>
          </w:rPr>
          <w:t>https://doi.org/10.1007/s10578-006-0008-7</w:t>
        </w:r>
      </w:hyperlink>
    </w:p>
    <w:p w14:paraId="57EB713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Ellenbogen, S., Derevensky, J., &amp; Gupta, R. (2007). Gender differences among adolescents with gambling-related problems. </w:t>
      </w:r>
      <w:r w:rsidRPr="00771602">
        <w:rPr>
          <w:rFonts w:ascii="Times New Roman" w:eastAsia="Times New Roman" w:hAnsi="Times New Roman" w:cs="Times New Roman"/>
          <w:i/>
          <w:iCs/>
          <w:sz w:val="24"/>
          <w:szCs w:val="24"/>
        </w:rPr>
        <w:t>Journal of Gambling Studies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23</w:t>
      </w:r>
      <w:r w:rsidRPr="00771602">
        <w:rPr>
          <w:rFonts w:ascii="Times New Roman" w:eastAsia="Times New Roman" w:hAnsi="Times New Roman" w:cs="Times New Roman"/>
          <w:sz w:val="24"/>
          <w:szCs w:val="24"/>
        </w:rPr>
        <w:t xml:space="preserve">(2), 133–143. </w:t>
      </w:r>
      <w:hyperlink r:id="rId72" w:history="1">
        <w:r w:rsidRPr="00771602">
          <w:rPr>
            <w:rFonts w:ascii="Times New Roman" w:eastAsia="Times New Roman" w:hAnsi="Times New Roman" w:cs="Times New Roman"/>
            <w:color w:val="0000FF"/>
            <w:sz w:val="24"/>
            <w:szCs w:val="24"/>
            <w:u w:val="single"/>
          </w:rPr>
          <w:t>https://doi.org/10.1007/s10899-006-9048-y</w:t>
        </w:r>
      </w:hyperlink>
    </w:p>
    <w:p w14:paraId="7E62B82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Eltz, M., Evans, A. S., Celio, M., Dyl, J., Hunt, J., Armstrong, L., &amp; Spirito, A. (2007). Suicide Probability Scale and its utility with adolescent psychiatric patients. </w:t>
      </w:r>
      <w:r w:rsidRPr="00771602">
        <w:rPr>
          <w:rFonts w:ascii="Times New Roman" w:eastAsia="Times New Roman" w:hAnsi="Times New Roman" w:cs="Times New Roman"/>
          <w:i/>
          <w:iCs/>
          <w:sz w:val="24"/>
          <w:szCs w:val="24"/>
        </w:rPr>
        <w:t>Child Psychiatry and Human Development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38</w:t>
      </w:r>
      <w:r w:rsidRPr="00771602">
        <w:rPr>
          <w:rFonts w:ascii="Times New Roman" w:eastAsia="Times New Roman" w:hAnsi="Times New Roman" w:cs="Times New Roman"/>
          <w:sz w:val="24"/>
          <w:szCs w:val="24"/>
        </w:rPr>
        <w:t xml:space="preserve">(1), 17–29. </w:t>
      </w:r>
      <w:hyperlink r:id="rId73" w:history="1">
        <w:r w:rsidRPr="00771602">
          <w:rPr>
            <w:rFonts w:ascii="Times New Roman" w:eastAsia="Times New Roman" w:hAnsi="Times New Roman" w:cs="Times New Roman"/>
            <w:color w:val="0000FF"/>
            <w:sz w:val="24"/>
            <w:szCs w:val="24"/>
            <w:u w:val="single"/>
          </w:rPr>
          <w:t>https://doi.org/10.1007/s10578-006-0040-7</w:t>
        </w:r>
      </w:hyperlink>
    </w:p>
    <w:p w14:paraId="2C40597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Erdman, P. (2011). Wraparound services: Children and families. In </w:t>
      </w:r>
      <w:r w:rsidRPr="00771602">
        <w:rPr>
          <w:rFonts w:ascii="Times New Roman" w:eastAsia="Times New Roman" w:hAnsi="Times New Roman" w:cs="Times New Roman"/>
          <w:i/>
          <w:iCs/>
          <w:sz w:val="24"/>
          <w:szCs w:val="24"/>
        </w:rPr>
        <w:t>Occupational therapy in mental health: A vision for participation.</w:t>
      </w:r>
      <w:r w:rsidRPr="00771602">
        <w:rPr>
          <w:rFonts w:ascii="Times New Roman" w:eastAsia="Times New Roman" w:hAnsi="Times New Roman" w:cs="Times New Roman"/>
          <w:sz w:val="24"/>
          <w:szCs w:val="24"/>
        </w:rPr>
        <w:t xml:space="preserve"> (pp. 625–634). F A Davis.</w:t>
      </w:r>
    </w:p>
    <w:p w14:paraId="3BB5BA4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Evans, A. S., &amp; Frank, S. J. (2004). Adolescent depression and externalizing problems: Testing two models of comorbidity in an inpatient sample. </w:t>
      </w:r>
      <w:r w:rsidRPr="00771602">
        <w:rPr>
          <w:rFonts w:ascii="Times New Roman" w:eastAsia="Times New Roman" w:hAnsi="Times New Roman" w:cs="Times New Roman"/>
          <w:i/>
          <w:iCs/>
          <w:sz w:val="24"/>
          <w:szCs w:val="24"/>
        </w:rPr>
        <w:t>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(153), 1–18.</w:t>
      </w:r>
    </w:p>
    <w:p w14:paraId="45B8BDB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Feeny, N. C., Silva, S. G., Reinecke, M. A., McNulty, S., Findling, R. L., Rohde, P., Curry, J. F., Ginsburg, G. S., Kratochvil, C. J., Pathak, S. M., May, D. E., Kennard, B. D., Simons, A. D., Wells, K. C., Robins, M., Rosenberg, D., &amp; March, J. S. (2009). An exploratory analysis of the impact of family functioning on treatment for depression in adolescents. </w:t>
      </w:r>
      <w:r w:rsidRPr="00771602">
        <w:rPr>
          <w:rFonts w:ascii="Times New Roman" w:eastAsia="Times New Roman" w:hAnsi="Times New Roman" w:cs="Times New Roman"/>
          <w:i/>
          <w:iCs/>
          <w:sz w:val="24"/>
          <w:szCs w:val="24"/>
        </w:rPr>
        <w:t>Journal of Clinical Child and Adolescent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38</w:t>
      </w:r>
      <w:r w:rsidRPr="00771602">
        <w:rPr>
          <w:rFonts w:ascii="Times New Roman" w:eastAsia="Times New Roman" w:hAnsi="Times New Roman" w:cs="Times New Roman"/>
          <w:sz w:val="24"/>
          <w:szCs w:val="24"/>
        </w:rPr>
        <w:t xml:space="preserve">(6), 814–825. </w:t>
      </w:r>
      <w:hyperlink r:id="rId74" w:history="1">
        <w:r w:rsidRPr="00771602">
          <w:rPr>
            <w:rFonts w:ascii="Times New Roman" w:eastAsia="Times New Roman" w:hAnsi="Times New Roman" w:cs="Times New Roman"/>
            <w:color w:val="0000FF"/>
            <w:sz w:val="24"/>
            <w:szCs w:val="24"/>
            <w:u w:val="single"/>
          </w:rPr>
          <w:t>https://doi.org/10.1080/15374410903297148</w:t>
        </w:r>
      </w:hyperlink>
    </w:p>
    <w:p w14:paraId="5B51FF1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Figueras-Masip, A., Amador-Campos, J. A., &amp; Peró-Cebollero, M. (2008). Características psicométricas de la Reynolds Adolescent Depression Scale en población comunitaria y clínica. [Psychometric properties of the Reynolds Adolescent Depression Scale in community and clinic populations.]. </w:t>
      </w:r>
      <w:r w:rsidRPr="00771602">
        <w:rPr>
          <w:rFonts w:ascii="Times New Roman" w:eastAsia="Times New Roman" w:hAnsi="Times New Roman" w:cs="Times New Roman"/>
          <w:i/>
          <w:iCs/>
          <w:sz w:val="24"/>
          <w:szCs w:val="24"/>
        </w:rPr>
        <w:t>International Journal of Clinical and Health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8</w:t>
      </w:r>
      <w:r w:rsidRPr="00771602">
        <w:rPr>
          <w:rFonts w:ascii="Times New Roman" w:eastAsia="Times New Roman" w:hAnsi="Times New Roman" w:cs="Times New Roman"/>
          <w:sz w:val="24"/>
          <w:szCs w:val="24"/>
        </w:rPr>
        <w:t>(1), 247–266.</w:t>
      </w:r>
    </w:p>
    <w:p w14:paraId="73B44D1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Fleming, T. M., Clark, T., Denny, S., Bullen, P., Crengle, S., Peiris-John, R., Robinson, E., Rossen, F. V., Sheridan, J., &amp; Lucassen, M. (2014). Stability and change in the mental health of New Zealand secondary school students 2007–2012: Results from the national adolescent health surveys. </w:t>
      </w:r>
      <w:r w:rsidRPr="00771602">
        <w:rPr>
          <w:rFonts w:ascii="Times New Roman" w:eastAsia="Times New Roman" w:hAnsi="Times New Roman" w:cs="Times New Roman"/>
          <w:i/>
          <w:iCs/>
          <w:sz w:val="24"/>
          <w:szCs w:val="24"/>
        </w:rPr>
        <w:t>Australian and New Zealand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48</w:t>
      </w:r>
      <w:r w:rsidRPr="00771602">
        <w:rPr>
          <w:rFonts w:ascii="Times New Roman" w:eastAsia="Times New Roman" w:hAnsi="Times New Roman" w:cs="Times New Roman"/>
          <w:sz w:val="24"/>
          <w:szCs w:val="24"/>
        </w:rPr>
        <w:t xml:space="preserve">(5), 472–480. </w:t>
      </w:r>
      <w:hyperlink r:id="rId75" w:history="1">
        <w:r w:rsidRPr="00771602">
          <w:rPr>
            <w:rFonts w:ascii="Times New Roman" w:eastAsia="Times New Roman" w:hAnsi="Times New Roman" w:cs="Times New Roman"/>
            <w:color w:val="0000FF"/>
            <w:sz w:val="24"/>
            <w:szCs w:val="24"/>
            <w:u w:val="single"/>
          </w:rPr>
          <w:t>https://doi.org/10.1177/0004867413514489</w:t>
        </w:r>
      </w:hyperlink>
    </w:p>
    <w:p w14:paraId="66FDE0C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Fleming, T. M., Merry, S. N., Robinson, E. M., Denny, S. J., &amp; Watson, P. D. (2007). Self-reported suicide attempts and associated risk and protective factors among secondary school students in New Zealand. </w:t>
      </w:r>
      <w:r w:rsidRPr="00771602">
        <w:rPr>
          <w:rFonts w:ascii="Times New Roman" w:eastAsia="Times New Roman" w:hAnsi="Times New Roman" w:cs="Times New Roman"/>
          <w:i/>
          <w:iCs/>
          <w:sz w:val="24"/>
          <w:szCs w:val="24"/>
        </w:rPr>
        <w:t>Australian and New Zealand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41</w:t>
      </w:r>
      <w:r w:rsidRPr="00771602">
        <w:rPr>
          <w:rFonts w:ascii="Times New Roman" w:eastAsia="Times New Roman" w:hAnsi="Times New Roman" w:cs="Times New Roman"/>
          <w:sz w:val="24"/>
          <w:szCs w:val="24"/>
        </w:rPr>
        <w:t xml:space="preserve">(3), 213–221. </w:t>
      </w:r>
      <w:hyperlink r:id="rId76" w:history="1">
        <w:r w:rsidRPr="00771602">
          <w:rPr>
            <w:rFonts w:ascii="Times New Roman" w:eastAsia="Times New Roman" w:hAnsi="Times New Roman" w:cs="Times New Roman"/>
            <w:color w:val="0000FF"/>
            <w:sz w:val="24"/>
            <w:szCs w:val="24"/>
            <w:u w:val="single"/>
          </w:rPr>
          <w:t>https://doi.org/10.1080/00048670601050481</w:t>
        </w:r>
      </w:hyperlink>
    </w:p>
    <w:p w14:paraId="34A58E3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Fonagy, P., Cottrell, D., Phillips, J., Bevington, D., Glaser, D., &amp; Allison, E. (2015). </w:t>
      </w:r>
      <w:r w:rsidRPr="00771602">
        <w:rPr>
          <w:rFonts w:ascii="Times New Roman" w:eastAsia="Times New Roman" w:hAnsi="Times New Roman" w:cs="Times New Roman"/>
          <w:i/>
          <w:iCs/>
          <w:sz w:val="24"/>
          <w:szCs w:val="24"/>
        </w:rPr>
        <w:t>What works for whom? A critical review of treatments for children and adolescents, 2nd ed.</w:t>
      </w:r>
      <w:r w:rsidRPr="00771602">
        <w:rPr>
          <w:rFonts w:ascii="Times New Roman" w:eastAsia="Times New Roman" w:hAnsi="Times New Roman" w:cs="Times New Roman"/>
          <w:sz w:val="24"/>
          <w:szCs w:val="24"/>
        </w:rPr>
        <w:t xml:space="preserve"> (pp. xvi, 639). Guilford Press.</w:t>
      </w:r>
    </w:p>
    <w:p w14:paraId="4E4D658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Fonseca‐Pedrero, E., Ortuño‐Sierra, J., Chocarro, E., Inchausti, F., Debbané, M., &amp; Bobes, J. (2017). Psychosis risk screening: Validation of the youth psychosis at‐risk questionnaire—Brief in a community‐derived sample of adolescents. </w:t>
      </w:r>
      <w:r w:rsidRPr="00771602">
        <w:rPr>
          <w:rFonts w:ascii="Times New Roman" w:eastAsia="Times New Roman" w:hAnsi="Times New Roman" w:cs="Times New Roman"/>
          <w:i/>
          <w:iCs/>
          <w:sz w:val="24"/>
          <w:szCs w:val="24"/>
        </w:rPr>
        <w:t>International Journal of Methods in Psychiatric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26</w:t>
      </w:r>
      <w:r w:rsidRPr="00771602">
        <w:rPr>
          <w:rFonts w:ascii="Times New Roman" w:eastAsia="Times New Roman" w:hAnsi="Times New Roman" w:cs="Times New Roman"/>
          <w:sz w:val="24"/>
          <w:szCs w:val="24"/>
        </w:rPr>
        <w:t xml:space="preserve">(4), 1–10. </w:t>
      </w:r>
      <w:hyperlink r:id="rId77" w:history="1">
        <w:r w:rsidRPr="00771602">
          <w:rPr>
            <w:rFonts w:ascii="Times New Roman" w:eastAsia="Times New Roman" w:hAnsi="Times New Roman" w:cs="Times New Roman"/>
            <w:color w:val="0000FF"/>
            <w:sz w:val="24"/>
            <w:szCs w:val="24"/>
            <w:u w:val="single"/>
          </w:rPr>
          <w:t>https://doi.org/10.1002/mpr.1543</w:t>
        </w:r>
      </w:hyperlink>
    </w:p>
    <w:p w14:paraId="0A3C3FC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Fonseca-Pedrero, E., Paino, M., Lemos-Giráldez, S., &amp; Muñiz, J. (2011). Schizotypal traits and depressive symptoms in nonclinical adolescents. </w:t>
      </w:r>
      <w:r w:rsidRPr="00771602">
        <w:rPr>
          <w:rFonts w:ascii="Times New Roman" w:eastAsia="Times New Roman" w:hAnsi="Times New Roman" w:cs="Times New Roman"/>
          <w:i/>
          <w:iCs/>
          <w:sz w:val="24"/>
          <w:szCs w:val="24"/>
        </w:rPr>
        <w:t>Comprehensive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52</w:t>
      </w:r>
      <w:r w:rsidRPr="00771602">
        <w:rPr>
          <w:rFonts w:ascii="Times New Roman" w:eastAsia="Times New Roman" w:hAnsi="Times New Roman" w:cs="Times New Roman"/>
          <w:sz w:val="24"/>
          <w:szCs w:val="24"/>
        </w:rPr>
        <w:t xml:space="preserve">(3), 293–300. </w:t>
      </w:r>
      <w:hyperlink r:id="rId78" w:history="1">
        <w:r w:rsidRPr="00771602">
          <w:rPr>
            <w:rFonts w:ascii="Times New Roman" w:eastAsia="Times New Roman" w:hAnsi="Times New Roman" w:cs="Times New Roman"/>
            <w:color w:val="0000FF"/>
            <w:sz w:val="24"/>
            <w:szCs w:val="24"/>
            <w:u w:val="single"/>
          </w:rPr>
          <w:t>https://doi.org/10.1016/j.comppsych.2010.07.001</w:t>
        </w:r>
      </w:hyperlink>
    </w:p>
    <w:p w14:paraId="4466E84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Fonseca-Pedrero, E., Paino, M., Lemos-Giráldez, S., Sierra-Baigrie, S., Ordóñez-Camblor, N., &amp; Muñiz, J. (2011). Early psychopathological features in Spanish adolescents. </w:t>
      </w:r>
      <w:r w:rsidRPr="00771602">
        <w:rPr>
          <w:rFonts w:ascii="Times New Roman" w:eastAsia="Times New Roman" w:hAnsi="Times New Roman" w:cs="Times New Roman"/>
          <w:i/>
          <w:iCs/>
          <w:sz w:val="24"/>
          <w:szCs w:val="24"/>
        </w:rPr>
        <w:t>Psicothema</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23</w:t>
      </w:r>
      <w:r w:rsidRPr="00771602">
        <w:rPr>
          <w:rFonts w:ascii="Times New Roman" w:eastAsia="Times New Roman" w:hAnsi="Times New Roman" w:cs="Times New Roman"/>
          <w:sz w:val="24"/>
          <w:szCs w:val="24"/>
        </w:rPr>
        <w:t>(1), 87–93.</w:t>
      </w:r>
    </w:p>
    <w:p w14:paraId="3AE95D0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Foster, E. M., Heier-Leitzell, B., Bierman, K. L., Coie, J. D., Dodge, K. A., Greenberg, M. T., Lochman, J. E., McMahon, R. J., &amp; Pinderhughes, E. E. (2011). The public costs of depression in adolescent girls. In </w:t>
      </w:r>
      <w:r w:rsidRPr="00771602">
        <w:rPr>
          <w:rFonts w:ascii="Times New Roman" w:eastAsia="Times New Roman" w:hAnsi="Times New Roman" w:cs="Times New Roman"/>
          <w:i/>
          <w:iCs/>
          <w:sz w:val="24"/>
          <w:szCs w:val="24"/>
        </w:rPr>
        <w:t>Depression in adolescent girls: Science and prevention.</w:t>
      </w:r>
      <w:r w:rsidRPr="00771602">
        <w:rPr>
          <w:rFonts w:ascii="Times New Roman" w:eastAsia="Times New Roman" w:hAnsi="Times New Roman" w:cs="Times New Roman"/>
          <w:sz w:val="24"/>
          <w:szCs w:val="24"/>
        </w:rPr>
        <w:t xml:space="preserve"> (pp. 97–111). Guilford Press.</w:t>
      </w:r>
    </w:p>
    <w:p w14:paraId="25A2DE1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Francis, S. E., Mezo, P. G., &amp; Fung, S. L. (2012). Self-control training in children: A review of interventions for anxiety and depression and the role of parental involvement. </w:t>
      </w:r>
      <w:r w:rsidRPr="00771602">
        <w:rPr>
          <w:rFonts w:ascii="Times New Roman" w:eastAsia="Times New Roman" w:hAnsi="Times New Roman" w:cs="Times New Roman"/>
          <w:i/>
          <w:iCs/>
          <w:sz w:val="24"/>
          <w:szCs w:val="24"/>
        </w:rPr>
        <w:t>Psychotherapy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22</w:t>
      </w:r>
      <w:r w:rsidRPr="00771602">
        <w:rPr>
          <w:rFonts w:ascii="Times New Roman" w:eastAsia="Times New Roman" w:hAnsi="Times New Roman" w:cs="Times New Roman"/>
          <w:sz w:val="24"/>
          <w:szCs w:val="24"/>
        </w:rPr>
        <w:t xml:space="preserve">(2), 220–238. </w:t>
      </w:r>
      <w:hyperlink r:id="rId79" w:history="1">
        <w:r w:rsidRPr="00771602">
          <w:rPr>
            <w:rFonts w:ascii="Times New Roman" w:eastAsia="Times New Roman" w:hAnsi="Times New Roman" w:cs="Times New Roman"/>
            <w:color w:val="0000FF"/>
            <w:sz w:val="24"/>
            <w:szCs w:val="24"/>
            <w:u w:val="single"/>
          </w:rPr>
          <w:t>https://doi.org/10.1080/10503307.2011.637990</w:t>
        </w:r>
      </w:hyperlink>
    </w:p>
    <w:p w14:paraId="742DE3B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Freedman, S. (2018). Forgiveness as an educational goal with at-risk adolescents. </w:t>
      </w:r>
      <w:r w:rsidRPr="00771602">
        <w:rPr>
          <w:rFonts w:ascii="Times New Roman" w:eastAsia="Times New Roman" w:hAnsi="Times New Roman" w:cs="Times New Roman"/>
          <w:i/>
          <w:iCs/>
          <w:sz w:val="24"/>
          <w:szCs w:val="24"/>
        </w:rPr>
        <w:t>Journal of Moral Education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47</w:t>
      </w:r>
      <w:r w:rsidRPr="00771602">
        <w:rPr>
          <w:rFonts w:ascii="Times New Roman" w:eastAsia="Times New Roman" w:hAnsi="Times New Roman" w:cs="Times New Roman"/>
          <w:sz w:val="24"/>
          <w:szCs w:val="24"/>
        </w:rPr>
        <w:t>(4), 415–431.</w:t>
      </w:r>
    </w:p>
    <w:p w14:paraId="1F854CB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Gallaty, K., &amp; Zimmer-Gembeck, M. J. (2008). The daily social and emotional worlds of adolescents who are psychologically maltreated by their romantic partners. </w:t>
      </w:r>
      <w:r w:rsidRPr="00771602">
        <w:rPr>
          <w:rFonts w:ascii="Times New Roman" w:eastAsia="Times New Roman" w:hAnsi="Times New Roman" w:cs="Times New Roman"/>
          <w:i/>
          <w:iCs/>
          <w:sz w:val="24"/>
          <w:szCs w:val="24"/>
        </w:rPr>
        <w:t>Journal of Youth and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37</w:t>
      </w:r>
      <w:r w:rsidRPr="00771602">
        <w:rPr>
          <w:rFonts w:ascii="Times New Roman" w:eastAsia="Times New Roman" w:hAnsi="Times New Roman" w:cs="Times New Roman"/>
          <w:sz w:val="24"/>
          <w:szCs w:val="24"/>
        </w:rPr>
        <w:t xml:space="preserve">(3), 310–323. </w:t>
      </w:r>
      <w:hyperlink r:id="rId80" w:history="1">
        <w:r w:rsidRPr="00771602">
          <w:rPr>
            <w:rFonts w:ascii="Times New Roman" w:eastAsia="Times New Roman" w:hAnsi="Times New Roman" w:cs="Times New Roman"/>
            <w:color w:val="0000FF"/>
            <w:sz w:val="24"/>
            <w:szCs w:val="24"/>
            <w:u w:val="single"/>
          </w:rPr>
          <w:t>https://doi.org/10.1007/s10964-007-9248-5</w:t>
        </w:r>
      </w:hyperlink>
    </w:p>
    <w:p w14:paraId="57DC66D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Garber, J., &amp; Downs, L. E. (2011). Prevention of depression in youth: Sex differences in effects. In </w:t>
      </w:r>
      <w:r w:rsidRPr="00771602">
        <w:rPr>
          <w:rFonts w:ascii="Times New Roman" w:eastAsia="Times New Roman" w:hAnsi="Times New Roman" w:cs="Times New Roman"/>
          <w:i/>
          <w:iCs/>
          <w:sz w:val="24"/>
          <w:szCs w:val="24"/>
        </w:rPr>
        <w:t>Depression in adolescent girls: Science and prevention.</w:t>
      </w:r>
      <w:r w:rsidRPr="00771602">
        <w:rPr>
          <w:rFonts w:ascii="Times New Roman" w:eastAsia="Times New Roman" w:hAnsi="Times New Roman" w:cs="Times New Roman"/>
          <w:sz w:val="24"/>
          <w:szCs w:val="24"/>
        </w:rPr>
        <w:t xml:space="preserve"> (pp. 193–234). Guilford Press.</w:t>
      </w:r>
    </w:p>
    <w:p w14:paraId="3D620A9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George, M. W., Zaheer, I., Kern, L., &amp; Evans, S. W. (2018). Mental health service use among adolescents experiencing emotional/behavioral problems and school impairment. </w:t>
      </w:r>
      <w:r w:rsidRPr="00771602">
        <w:rPr>
          <w:rFonts w:ascii="Times New Roman" w:eastAsia="Times New Roman" w:hAnsi="Times New Roman" w:cs="Times New Roman"/>
          <w:i/>
          <w:iCs/>
          <w:sz w:val="24"/>
          <w:szCs w:val="24"/>
        </w:rPr>
        <w:t>Journal of Emotional and Behavioral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26</w:t>
      </w:r>
      <w:r w:rsidRPr="00771602">
        <w:rPr>
          <w:rFonts w:ascii="Times New Roman" w:eastAsia="Times New Roman" w:hAnsi="Times New Roman" w:cs="Times New Roman"/>
          <w:sz w:val="24"/>
          <w:szCs w:val="24"/>
        </w:rPr>
        <w:t xml:space="preserve">(2), 119–128. </w:t>
      </w:r>
      <w:hyperlink r:id="rId81" w:history="1">
        <w:r w:rsidRPr="00771602">
          <w:rPr>
            <w:rFonts w:ascii="Times New Roman" w:eastAsia="Times New Roman" w:hAnsi="Times New Roman" w:cs="Times New Roman"/>
            <w:color w:val="0000FF"/>
            <w:sz w:val="24"/>
            <w:szCs w:val="24"/>
            <w:u w:val="single"/>
          </w:rPr>
          <w:t>https://doi.org/10.1177/1063426617710240</w:t>
        </w:r>
      </w:hyperlink>
    </w:p>
    <w:p w14:paraId="753D1D7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Ginsburg, G. S., Silva, S. G., Jacobs, R. H., Tonev, S., Hoyle, R. H., Kingery, J. N., Reinecke, M. A., Curry, J. F., &amp; March, J. S. (2009). Cognitive measures of adolescent depression: Unique or unitary constructs? </w:t>
      </w:r>
      <w:r w:rsidRPr="00771602">
        <w:rPr>
          <w:rFonts w:ascii="Times New Roman" w:eastAsia="Times New Roman" w:hAnsi="Times New Roman" w:cs="Times New Roman"/>
          <w:i/>
          <w:iCs/>
          <w:sz w:val="24"/>
          <w:szCs w:val="24"/>
        </w:rPr>
        <w:t>Journal of Clinical Child and Adolescent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38</w:t>
      </w:r>
      <w:r w:rsidRPr="00771602">
        <w:rPr>
          <w:rFonts w:ascii="Times New Roman" w:eastAsia="Times New Roman" w:hAnsi="Times New Roman" w:cs="Times New Roman"/>
          <w:sz w:val="24"/>
          <w:szCs w:val="24"/>
        </w:rPr>
        <w:t xml:space="preserve">(6), 790–802. </w:t>
      </w:r>
      <w:hyperlink r:id="rId82" w:history="1">
        <w:r w:rsidRPr="00771602">
          <w:rPr>
            <w:rFonts w:ascii="Times New Roman" w:eastAsia="Times New Roman" w:hAnsi="Times New Roman" w:cs="Times New Roman"/>
            <w:color w:val="0000FF"/>
            <w:sz w:val="24"/>
            <w:szCs w:val="24"/>
            <w:u w:val="single"/>
          </w:rPr>
          <w:t>https://doi.org/10.1080/15374410903259015</w:t>
        </w:r>
      </w:hyperlink>
    </w:p>
    <w:p w14:paraId="449F690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Gladstone, T. R. G., Diehl, A., Thomann, L. O., &amp; Beardslee, W. R. (2019). The association between parental depression and child psychosocial intervention outcomes: Directions for </w:t>
      </w:r>
      <w:r w:rsidRPr="00771602">
        <w:rPr>
          <w:rFonts w:ascii="Times New Roman" w:eastAsia="Times New Roman" w:hAnsi="Times New Roman" w:cs="Times New Roman"/>
          <w:sz w:val="24"/>
          <w:szCs w:val="24"/>
        </w:rPr>
        <w:lastRenderedPageBreak/>
        <w:t xml:space="preserve">future research. </w:t>
      </w:r>
      <w:r w:rsidRPr="00771602">
        <w:rPr>
          <w:rFonts w:ascii="Times New Roman" w:eastAsia="Times New Roman" w:hAnsi="Times New Roman" w:cs="Times New Roman"/>
          <w:i/>
          <w:iCs/>
          <w:sz w:val="24"/>
          <w:szCs w:val="24"/>
        </w:rPr>
        <w:t>Harvard Review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27</w:t>
      </w:r>
      <w:r w:rsidRPr="00771602">
        <w:rPr>
          <w:rFonts w:ascii="Times New Roman" w:eastAsia="Times New Roman" w:hAnsi="Times New Roman" w:cs="Times New Roman"/>
          <w:sz w:val="24"/>
          <w:szCs w:val="24"/>
        </w:rPr>
        <w:t xml:space="preserve">(4), 241–253. </w:t>
      </w:r>
      <w:hyperlink r:id="rId83" w:history="1">
        <w:r w:rsidRPr="00771602">
          <w:rPr>
            <w:rFonts w:ascii="Times New Roman" w:eastAsia="Times New Roman" w:hAnsi="Times New Roman" w:cs="Times New Roman"/>
            <w:color w:val="0000FF"/>
            <w:sz w:val="24"/>
            <w:szCs w:val="24"/>
            <w:u w:val="single"/>
          </w:rPr>
          <w:t>https://doi.org/10.1097/HRP.0000000000000214</w:t>
        </w:r>
      </w:hyperlink>
    </w:p>
    <w:p w14:paraId="328DA18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Gordon, M. S., Tonge, B., &amp; Melvin, G. A. (2011). Outcome of adolescent depression: 6 months after treatment. </w:t>
      </w:r>
      <w:r w:rsidRPr="00771602">
        <w:rPr>
          <w:rFonts w:ascii="Times New Roman" w:eastAsia="Times New Roman" w:hAnsi="Times New Roman" w:cs="Times New Roman"/>
          <w:i/>
          <w:iCs/>
          <w:sz w:val="24"/>
          <w:szCs w:val="24"/>
        </w:rPr>
        <w:t>Australian and New Zealand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45</w:t>
      </w:r>
      <w:r w:rsidRPr="00771602">
        <w:rPr>
          <w:rFonts w:ascii="Times New Roman" w:eastAsia="Times New Roman" w:hAnsi="Times New Roman" w:cs="Times New Roman"/>
          <w:sz w:val="24"/>
          <w:szCs w:val="24"/>
        </w:rPr>
        <w:t xml:space="preserve">(3), 232–239. </w:t>
      </w:r>
      <w:hyperlink r:id="rId84" w:history="1">
        <w:r w:rsidRPr="00771602">
          <w:rPr>
            <w:rFonts w:ascii="Times New Roman" w:eastAsia="Times New Roman" w:hAnsi="Times New Roman" w:cs="Times New Roman"/>
            <w:color w:val="0000FF"/>
            <w:sz w:val="24"/>
            <w:szCs w:val="24"/>
            <w:u w:val="single"/>
          </w:rPr>
          <w:t>https://doi.org/10.3109/00048674.2010.538838</w:t>
        </w:r>
      </w:hyperlink>
    </w:p>
    <w:p w14:paraId="7E7AFD1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Gordon, M. S., Tonge, B., &amp; Melvin, G. A. (2012). The self-efficacy questionnaire for depressed adolescents: A measure to predict the course of depression in depressed youth. </w:t>
      </w:r>
      <w:r w:rsidRPr="00771602">
        <w:rPr>
          <w:rFonts w:ascii="Times New Roman" w:eastAsia="Times New Roman" w:hAnsi="Times New Roman" w:cs="Times New Roman"/>
          <w:i/>
          <w:iCs/>
          <w:sz w:val="24"/>
          <w:szCs w:val="24"/>
        </w:rPr>
        <w:t>Australian and New Zealand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46</w:t>
      </w:r>
      <w:r w:rsidRPr="00771602">
        <w:rPr>
          <w:rFonts w:ascii="Times New Roman" w:eastAsia="Times New Roman" w:hAnsi="Times New Roman" w:cs="Times New Roman"/>
          <w:sz w:val="24"/>
          <w:szCs w:val="24"/>
        </w:rPr>
        <w:t xml:space="preserve">(1), 47–54. </w:t>
      </w:r>
      <w:hyperlink r:id="rId85" w:history="1">
        <w:r w:rsidRPr="00771602">
          <w:rPr>
            <w:rFonts w:ascii="Times New Roman" w:eastAsia="Times New Roman" w:hAnsi="Times New Roman" w:cs="Times New Roman"/>
            <w:color w:val="0000FF"/>
            <w:sz w:val="24"/>
            <w:szCs w:val="24"/>
            <w:u w:val="single"/>
          </w:rPr>
          <w:t>https://doi.org/10.1177/0004867411428390</w:t>
        </w:r>
      </w:hyperlink>
    </w:p>
    <w:p w14:paraId="4F4CC3B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Greggo, S. P., &amp; Lawrence, K. (2012). Redemptive validity and the assessment of depression: Singing songs to heavy hearts. </w:t>
      </w:r>
      <w:r w:rsidRPr="00771602">
        <w:rPr>
          <w:rFonts w:ascii="Times New Roman" w:eastAsia="Times New Roman" w:hAnsi="Times New Roman" w:cs="Times New Roman"/>
          <w:i/>
          <w:iCs/>
          <w:sz w:val="24"/>
          <w:szCs w:val="24"/>
        </w:rPr>
        <w:t>Journal of Psychology and Theology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40</w:t>
      </w:r>
      <w:r w:rsidRPr="00771602">
        <w:rPr>
          <w:rFonts w:ascii="Times New Roman" w:eastAsia="Times New Roman" w:hAnsi="Times New Roman" w:cs="Times New Roman"/>
          <w:sz w:val="24"/>
          <w:szCs w:val="24"/>
        </w:rPr>
        <w:t>(3), 188–198.</w:t>
      </w:r>
    </w:p>
    <w:p w14:paraId="4EFCDAE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Grinshteyn, E. G., Xu, H., Manteuffel, B., &amp; Ettner, S. L. (2018). The associations of area-level violent crime rates and self-reported violent crime exposure with adolescent behavioral health. </w:t>
      </w:r>
      <w:r w:rsidRPr="00771602">
        <w:rPr>
          <w:rFonts w:ascii="Times New Roman" w:eastAsia="Times New Roman" w:hAnsi="Times New Roman" w:cs="Times New Roman"/>
          <w:i/>
          <w:iCs/>
          <w:sz w:val="24"/>
          <w:szCs w:val="24"/>
        </w:rPr>
        <w:t>Community Mental Health Journal</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54</w:t>
      </w:r>
      <w:r w:rsidRPr="00771602">
        <w:rPr>
          <w:rFonts w:ascii="Times New Roman" w:eastAsia="Times New Roman" w:hAnsi="Times New Roman" w:cs="Times New Roman"/>
          <w:sz w:val="24"/>
          <w:szCs w:val="24"/>
        </w:rPr>
        <w:t xml:space="preserve">(3), 252–258. </w:t>
      </w:r>
      <w:hyperlink r:id="rId86" w:history="1">
        <w:r w:rsidRPr="00771602">
          <w:rPr>
            <w:rFonts w:ascii="Times New Roman" w:eastAsia="Times New Roman" w:hAnsi="Times New Roman" w:cs="Times New Roman"/>
            <w:color w:val="0000FF"/>
            <w:sz w:val="24"/>
            <w:szCs w:val="24"/>
            <w:u w:val="single"/>
          </w:rPr>
          <w:t>https://doi.org/10.1007/s10597-017-0159-y</w:t>
        </w:r>
      </w:hyperlink>
    </w:p>
    <w:p w14:paraId="5567D70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Groves, S., Backer, H. S., van den Bosch, W., &amp; Miller, A. (2012). Review: Dialectical behaviour therapy with adolescents. </w:t>
      </w:r>
      <w:r w:rsidRPr="00771602">
        <w:rPr>
          <w:rFonts w:ascii="Times New Roman" w:eastAsia="Times New Roman" w:hAnsi="Times New Roman" w:cs="Times New Roman"/>
          <w:i/>
          <w:iCs/>
          <w:sz w:val="24"/>
          <w:szCs w:val="24"/>
        </w:rPr>
        <w:t>Child and Adolescent Mental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17</w:t>
      </w:r>
      <w:r w:rsidRPr="00771602">
        <w:rPr>
          <w:rFonts w:ascii="Times New Roman" w:eastAsia="Times New Roman" w:hAnsi="Times New Roman" w:cs="Times New Roman"/>
          <w:sz w:val="24"/>
          <w:szCs w:val="24"/>
        </w:rPr>
        <w:t xml:space="preserve">(2), 65–75. </w:t>
      </w:r>
      <w:hyperlink r:id="rId87" w:history="1">
        <w:r w:rsidRPr="00771602">
          <w:rPr>
            <w:rFonts w:ascii="Times New Roman" w:eastAsia="Times New Roman" w:hAnsi="Times New Roman" w:cs="Times New Roman"/>
            <w:color w:val="0000FF"/>
            <w:sz w:val="24"/>
            <w:szCs w:val="24"/>
            <w:u w:val="single"/>
          </w:rPr>
          <w:t>https://doi.org/10.1111/j.1475-3588.2011.00611.x</w:t>
        </w:r>
      </w:hyperlink>
    </w:p>
    <w:p w14:paraId="0BB1A12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Gustafsson, H., Doyle, C., Gilchrist, M., Werner, E., &amp; Monk, C. (2017). Maternal abuse history and reduced fetal heart rate variability: Abuse-related sleep disturbance is a mediator. </w:t>
      </w:r>
      <w:r w:rsidRPr="00771602">
        <w:rPr>
          <w:rFonts w:ascii="Times New Roman" w:eastAsia="Times New Roman" w:hAnsi="Times New Roman" w:cs="Times New Roman"/>
          <w:i/>
          <w:iCs/>
          <w:sz w:val="24"/>
          <w:szCs w:val="24"/>
        </w:rPr>
        <w:t>Development and Psychopathology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29</w:t>
      </w:r>
      <w:r w:rsidRPr="00771602">
        <w:rPr>
          <w:rFonts w:ascii="Times New Roman" w:eastAsia="Times New Roman" w:hAnsi="Times New Roman" w:cs="Times New Roman"/>
          <w:sz w:val="24"/>
          <w:szCs w:val="24"/>
        </w:rPr>
        <w:t xml:space="preserve">(3), 1023–1034. </w:t>
      </w:r>
      <w:hyperlink r:id="rId88" w:history="1">
        <w:r w:rsidRPr="00771602">
          <w:rPr>
            <w:rFonts w:ascii="Times New Roman" w:eastAsia="Times New Roman" w:hAnsi="Times New Roman" w:cs="Times New Roman"/>
            <w:color w:val="0000FF"/>
            <w:sz w:val="24"/>
            <w:szCs w:val="24"/>
            <w:u w:val="single"/>
          </w:rPr>
          <w:t>https://doi.org/10.1017/S0954579416000997</w:t>
        </w:r>
      </w:hyperlink>
    </w:p>
    <w:p w14:paraId="387F4A8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Gutierrez, P. M., Muehlenkamp, J. J., Konick, L. C., &amp; Osman, A. (2005). What Role Does Race Play in Adolescent Suicidal Ideation? </w:t>
      </w:r>
      <w:r w:rsidRPr="00771602">
        <w:rPr>
          <w:rFonts w:ascii="Times New Roman" w:eastAsia="Times New Roman" w:hAnsi="Times New Roman" w:cs="Times New Roman"/>
          <w:i/>
          <w:iCs/>
          <w:sz w:val="24"/>
          <w:szCs w:val="24"/>
        </w:rPr>
        <w:t>Archives of Suicide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9</w:t>
      </w:r>
      <w:r w:rsidRPr="00771602">
        <w:rPr>
          <w:rFonts w:ascii="Times New Roman" w:eastAsia="Times New Roman" w:hAnsi="Times New Roman" w:cs="Times New Roman"/>
          <w:sz w:val="24"/>
          <w:szCs w:val="24"/>
        </w:rPr>
        <w:t xml:space="preserve">(2), 177–192. </w:t>
      </w:r>
      <w:hyperlink r:id="rId89" w:history="1">
        <w:r w:rsidRPr="00771602">
          <w:rPr>
            <w:rFonts w:ascii="Times New Roman" w:eastAsia="Times New Roman" w:hAnsi="Times New Roman" w:cs="Times New Roman"/>
            <w:color w:val="0000FF"/>
            <w:sz w:val="24"/>
            <w:szCs w:val="24"/>
            <w:u w:val="single"/>
          </w:rPr>
          <w:t>https://doi.org/10.1080/13811110590904025</w:t>
        </w:r>
      </w:hyperlink>
    </w:p>
    <w:p w14:paraId="065BDBB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Gutierrez, P. M., Watkins, R., &amp; Collura, D. (2004). Suicide Risk Screening in an Urban High School. </w:t>
      </w:r>
      <w:r w:rsidRPr="00771602">
        <w:rPr>
          <w:rFonts w:ascii="Times New Roman" w:eastAsia="Times New Roman" w:hAnsi="Times New Roman" w:cs="Times New Roman"/>
          <w:i/>
          <w:iCs/>
          <w:sz w:val="24"/>
          <w:szCs w:val="24"/>
        </w:rPr>
        <w:t>Suicide and Life-Threatening Behavior</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(4), 421–428. </w:t>
      </w:r>
      <w:hyperlink r:id="rId90" w:history="1">
        <w:r w:rsidRPr="00771602">
          <w:rPr>
            <w:rFonts w:ascii="Times New Roman" w:eastAsia="Times New Roman" w:hAnsi="Times New Roman" w:cs="Times New Roman"/>
            <w:color w:val="0000FF"/>
            <w:sz w:val="24"/>
            <w:szCs w:val="24"/>
            <w:u w:val="single"/>
          </w:rPr>
          <w:t>https://doi.org/10.1521/suli.34.4.421.53741</w:t>
        </w:r>
      </w:hyperlink>
    </w:p>
    <w:p w14:paraId="0D08C2D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Hagan, C. R., Rogers, M. L., Brausch, A. M., Muehlenkamp, J. J., &amp; Joiner Jr., T. E. (2019). Interoceptive deficits, non-suicidal self-injury, and suicide risk: A multi-sample study of indirect effects. </w:t>
      </w:r>
      <w:r w:rsidRPr="00771602">
        <w:rPr>
          <w:rFonts w:ascii="Times New Roman" w:eastAsia="Times New Roman" w:hAnsi="Times New Roman" w:cs="Times New Roman"/>
          <w:i/>
          <w:iCs/>
          <w:sz w:val="24"/>
          <w:szCs w:val="24"/>
        </w:rPr>
        <w:t>Psychological Medicine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49</w:t>
      </w:r>
      <w:r w:rsidRPr="00771602">
        <w:rPr>
          <w:rFonts w:ascii="Times New Roman" w:eastAsia="Times New Roman" w:hAnsi="Times New Roman" w:cs="Times New Roman"/>
          <w:sz w:val="24"/>
          <w:szCs w:val="24"/>
        </w:rPr>
        <w:t xml:space="preserve">(16), 2789–2800. </w:t>
      </w:r>
      <w:hyperlink r:id="rId91" w:history="1">
        <w:r w:rsidRPr="00771602">
          <w:rPr>
            <w:rFonts w:ascii="Times New Roman" w:eastAsia="Times New Roman" w:hAnsi="Times New Roman" w:cs="Times New Roman"/>
            <w:color w:val="0000FF"/>
            <w:sz w:val="24"/>
            <w:szCs w:val="24"/>
            <w:u w:val="single"/>
          </w:rPr>
          <w:t>https://doi.org/10.1017/S0033291718003872</w:t>
        </w:r>
      </w:hyperlink>
    </w:p>
    <w:p w14:paraId="24267C6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Hale III, W. W., Crocetti, E., Nelemans, S. A., Branje, S. J. T., van Lier, P. A. C., Koot, H. M., &amp; Meeus, W. H. J. (2016). Mother and adolescent expressed emotion and adolescent internalizing and externalizing symptom development: A six-year longitudinal study. </w:t>
      </w:r>
      <w:r w:rsidRPr="00771602">
        <w:rPr>
          <w:rFonts w:ascii="Times New Roman" w:eastAsia="Times New Roman" w:hAnsi="Times New Roman" w:cs="Times New Roman"/>
          <w:i/>
          <w:iCs/>
          <w:sz w:val="24"/>
          <w:szCs w:val="24"/>
        </w:rPr>
        <w:t>European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25</w:t>
      </w:r>
      <w:r w:rsidRPr="00771602">
        <w:rPr>
          <w:rFonts w:ascii="Times New Roman" w:eastAsia="Times New Roman" w:hAnsi="Times New Roman" w:cs="Times New Roman"/>
          <w:sz w:val="24"/>
          <w:szCs w:val="24"/>
        </w:rPr>
        <w:t xml:space="preserve">(6), 615–624. </w:t>
      </w:r>
      <w:hyperlink r:id="rId92" w:history="1">
        <w:r w:rsidRPr="00771602">
          <w:rPr>
            <w:rFonts w:ascii="Times New Roman" w:eastAsia="Times New Roman" w:hAnsi="Times New Roman" w:cs="Times New Roman"/>
            <w:color w:val="0000FF"/>
            <w:sz w:val="24"/>
            <w:szCs w:val="24"/>
            <w:u w:val="single"/>
          </w:rPr>
          <w:t>https://doi.org/10.1007/s00787-015-0772-7</w:t>
        </w:r>
      </w:hyperlink>
    </w:p>
    <w:p w14:paraId="737F694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Hale III, W. W., Keijsers, L., Klimstra, T. A., Raaijmakers, Q. A. W., Hawk, S., Branje, S. J. T., Frijns, T., Wijsbroek, S. A. M., van Lier, P., &amp; Meeus, W. H. J. (2011). How does longitudinally measured maternal expressed emotion affect internalizing and externalizing symptoms of adolescents from the general community? </w:t>
      </w:r>
      <w:r w:rsidRPr="00771602">
        <w:rPr>
          <w:rFonts w:ascii="Times New Roman" w:eastAsia="Times New Roman" w:hAnsi="Times New Roman" w:cs="Times New Roman"/>
          <w:i/>
          <w:iCs/>
          <w:sz w:val="24"/>
          <w:szCs w:val="24"/>
        </w:rPr>
        <w:t>Journal of Child Psychology and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52</w:t>
      </w:r>
      <w:r w:rsidRPr="00771602">
        <w:rPr>
          <w:rFonts w:ascii="Times New Roman" w:eastAsia="Times New Roman" w:hAnsi="Times New Roman" w:cs="Times New Roman"/>
          <w:sz w:val="24"/>
          <w:szCs w:val="24"/>
        </w:rPr>
        <w:t xml:space="preserve">(11), 1174–1183. </w:t>
      </w:r>
      <w:hyperlink r:id="rId93" w:history="1">
        <w:r w:rsidRPr="00771602">
          <w:rPr>
            <w:rFonts w:ascii="Times New Roman" w:eastAsia="Times New Roman" w:hAnsi="Times New Roman" w:cs="Times New Roman"/>
            <w:color w:val="0000FF"/>
            <w:sz w:val="24"/>
            <w:szCs w:val="24"/>
            <w:u w:val="single"/>
          </w:rPr>
          <w:t>https://doi.org/10.1111/j.1469-7610.2011.02400.x</w:t>
        </w:r>
      </w:hyperlink>
    </w:p>
    <w:p w14:paraId="79F6141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Hale III, W. W., Nelemans, S. A., Meeus, W. H. J., &amp; Branje, S. J. T. (2020). A 6-year longitudinal study of adolescents and mothers depression symptoms and their perception of support and conflict. </w:t>
      </w:r>
      <w:r w:rsidRPr="00771602">
        <w:rPr>
          <w:rFonts w:ascii="Times New Roman" w:eastAsia="Times New Roman" w:hAnsi="Times New Roman" w:cs="Times New Roman"/>
          <w:i/>
          <w:iCs/>
          <w:sz w:val="24"/>
          <w:szCs w:val="24"/>
        </w:rPr>
        <w:t>Child Psychiatry and Human Development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51</w:t>
      </w:r>
      <w:r w:rsidRPr="00771602">
        <w:rPr>
          <w:rFonts w:ascii="Times New Roman" w:eastAsia="Times New Roman" w:hAnsi="Times New Roman" w:cs="Times New Roman"/>
          <w:sz w:val="24"/>
          <w:szCs w:val="24"/>
        </w:rPr>
        <w:t xml:space="preserve">(3), 407–415. </w:t>
      </w:r>
      <w:hyperlink r:id="rId94" w:history="1">
        <w:r w:rsidRPr="00771602">
          <w:rPr>
            <w:rFonts w:ascii="Times New Roman" w:eastAsia="Times New Roman" w:hAnsi="Times New Roman" w:cs="Times New Roman"/>
            <w:color w:val="0000FF"/>
            <w:sz w:val="24"/>
            <w:szCs w:val="24"/>
            <w:u w:val="single"/>
          </w:rPr>
          <w:t>https://doi.org/10.1007/s10578-019-00952-y</w:t>
        </w:r>
      </w:hyperlink>
    </w:p>
    <w:p w14:paraId="706EA89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Hamdan-Mansour, A. M., Kim, Y., Puskar, K., &amp; Amer, H. M. (2008). Psychometric qualities of the Coping Response Inventory-Youth form. </w:t>
      </w:r>
      <w:r w:rsidRPr="00771602">
        <w:rPr>
          <w:rFonts w:ascii="Times New Roman" w:eastAsia="Times New Roman" w:hAnsi="Times New Roman" w:cs="Times New Roman"/>
          <w:i/>
          <w:iCs/>
          <w:sz w:val="24"/>
          <w:szCs w:val="24"/>
        </w:rPr>
        <w:t>Issues in Mental Health Nursing</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29</w:t>
      </w:r>
      <w:r w:rsidRPr="00771602">
        <w:rPr>
          <w:rFonts w:ascii="Times New Roman" w:eastAsia="Times New Roman" w:hAnsi="Times New Roman" w:cs="Times New Roman"/>
          <w:sz w:val="24"/>
          <w:szCs w:val="24"/>
        </w:rPr>
        <w:t xml:space="preserve">(4), 371–385. </w:t>
      </w:r>
      <w:hyperlink r:id="rId95" w:history="1">
        <w:r w:rsidRPr="00771602">
          <w:rPr>
            <w:rFonts w:ascii="Times New Roman" w:eastAsia="Times New Roman" w:hAnsi="Times New Roman" w:cs="Times New Roman"/>
            <w:color w:val="0000FF"/>
            <w:sz w:val="24"/>
            <w:szCs w:val="24"/>
            <w:u w:val="single"/>
          </w:rPr>
          <w:t>https://doi.org/10.1080/01612840801904423</w:t>
        </w:r>
      </w:hyperlink>
    </w:p>
    <w:p w14:paraId="6045FBF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Han, Y., &amp; Grogan-Kaylor, A. (2013). Parenting and youth psychosocial well-being in South Korea using fixed-effects models. </w:t>
      </w:r>
      <w:r w:rsidRPr="00771602">
        <w:rPr>
          <w:rFonts w:ascii="Times New Roman" w:eastAsia="Times New Roman" w:hAnsi="Times New Roman" w:cs="Times New Roman"/>
          <w:i/>
          <w:iCs/>
          <w:sz w:val="24"/>
          <w:szCs w:val="24"/>
        </w:rPr>
        <w:t>Journal of Family Issues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(5), 689–715. </w:t>
      </w:r>
      <w:hyperlink r:id="rId96" w:history="1">
        <w:r w:rsidRPr="00771602">
          <w:rPr>
            <w:rFonts w:ascii="Times New Roman" w:eastAsia="Times New Roman" w:hAnsi="Times New Roman" w:cs="Times New Roman"/>
            <w:color w:val="0000FF"/>
            <w:sz w:val="24"/>
            <w:szCs w:val="24"/>
            <w:u w:val="single"/>
          </w:rPr>
          <w:t>https://doi.org/10.1177/0192513X12440091</w:t>
        </w:r>
      </w:hyperlink>
    </w:p>
    <w:p w14:paraId="77E060F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Hanson, M. D., Johnson, S., Niec, A., Pietrantonio, A. M., High, B., MacMillan, H., &amp; Eva, K. W. (2008). Does mental illness stigma contribute to adolescent standardized patients’ discomfort with simulations of mental illness and adverse psychosocial experiences? </w:t>
      </w:r>
      <w:r w:rsidRPr="00771602">
        <w:rPr>
          <w:rFonts w:ascii="Times New Roman" w:eastAsia="Times New Roman" w:hAnsi="Times New Roman" w:cs="Times New Roman"/>
          <w:i/>
          <w:iCs/>
          <w:sz w:val="24"/>
          <w:szCs w:val="24"/>
        </w:rPr>
        <w:t>Academic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32</w:t>
      </w:r>
      <w:r w:rsidRPr="00771602">
        <w:rPr>
          <w:rFonts w:ascii="Times New Roman" w:eastAsia="Times New Roman" w:hAnsi="Times New Roman" w:cs="Times New Roman"/>
          <w:sz w:val="24"/>
          <w:szCs w:val="24"/>
        </w:rPr>
        <w:t xml:space="preserve">(2), 98–103. </w:t>
      </w:r>
      <w:hyperlink r:id="rId97" w:history="1">
        <w:r w:rsidRPr="00771602">
          <w:rPr>
            <w:rFonts w:ascii="Times New Roman" w:eastAsia="Times New Roman" w:hAnsi="Times New Roman" w:cs="Times New Roman"/>
            <w:color w:val="0000FF"/>
            <w:sz w:val="24"/>
            <w:szCs w:val="24"/>
            <w:u w:val="single"/>
          </w:rPr>
          <w:t>https://doi.org/10.1176/appi.ap.32.2.98</w:t>
        </w:r>
      </w:hyperlink>
    </w:p>
    <w:p w14:paraId="75F3BD1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Harnett, P. H., &amp; Dadds, M. R. (2004). Training school personnel to implement a universal school-based prevention of depression program under real-world conditions. </w:t>
      </w:r>
      <w:r w:rsidRPr="00771602">
        <w:rPr>
          <w:rFonts w:ascii="Times New Roman" w:eastAsia="Times New Roman" w:hAnsi="Times New Roman" w:cs="Times New Roman"/>
          <w:i/>
          <w:iCs/>
          <w:sz w:val="24"/>
          <w:szCs w:val="24"/>
        </w:rPr>
        <w:t>Journal of School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42</w:t>
      </w:r>
      <w:r w:rsidRPr="00771602">
        <w:rPr>
          <w:rFonts w:ascii="Times New Roman" w:eastAsia="Times New Roman" w:hAnsi="Times New Roman" w:cs="Times New Roman"/>
          <w:sz w:val="24"/>
          <w:szCs w:val="24"/>
        </w:rPr>
        <w:t xml:space="preserve">(5), 343–357. </w:t>
      </w:r>
      <w:hyperlink r:id="rId98" w:history="1">
        <w:r w:rsidRPr="00771602">
          <w:rPr>
            <w:rFonts w:ascii="Times New Roman" w:eastAsia="Times New Roman" w:hAnsi="Times New Roman" w:cs="Times New Roman"/>
            <w:color w:val="0000FF"/>
            <w:sz w:val="24"/>
            <w:szCs w:val="24"/>
            <w:u w:val="single"/>
          </w:rPr>
          <w:t>https://doi.org/10.1016/j.jsp.2004.06.004</w:t>
        </w:r>
      </w:hyperlink>
    </w:p>
    <w:p w14:paraId="22A9F66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Haroz, E. E., Ybarra, M. L., &amp; Eaton, W. W. (2014). Psychometric evaluation of a self-report scale to measure adolescent depression: The CESDR-10 in two national adolescent samples in the United States. </w:t>
      </w:r>
      <w:r w:rsidRPr="00771602">
        <w:rPr>
          <w:rFonts w:ascii="Times New Roman" w:eastAsia="Times New Roman" w:hAnsi="Times New Roman" w:cs="Times New Roman"/>
          <w:i/>
          <w:iCs/>
          <w:sz w:val="24"/>
          <w:szCs w:val="24"/>
        </w:rPr>
        <w:t>Journal of Affective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158</w:t>
      </w:r>
      <w:r w:rsidRPr="00771602">
        <w:rPr>
          <w:rFonts w:ascii="Times New Roman" w:eastAsia="Times New Roman" w:hAnsi="Times New Roman" w:cs="Times New Roman"/>
          <w:sz w:val="24"/>
          <w:szCs w:val="24"/>
        </w:rPr>
        <w:t xml:space="preserve">, 154–160. </w:t>
      </w:r>
      <w:hyperlink r:id="rId99" w:history="1">
        <w:r w:rsidRPr="00771602">
          <w:rPr>
            <w:rFonts w:ascii="Times New Roman" w:eastAsia="Times New Roman" w:hAnsi="Times New Roman" w:cs="Times New Roman"/>
            <w:color w:val="0000FF"/>
            <w:sz w:val="24"/>
            <w:szCs w:val="24"/>
            <w:u w:val="single"/>
          </w:rPr>
          <w:t>https://doi.org/10.1016/j.jad.2014.02.009</w:t>
        </w:r>
      </w:hyperlink>
    </w:p>
    <w:p w14:paraId="6D5E4ED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Harrison, J. R., State, T. M., Evans, S. W., &amp; Schamberg, T. (2016). Construct and predictive validity of social acceptability: Scores from high school teacher ratings on the School Intervention Rating Form. </w:t>
      </w:r>
      <w:r w:rsidRPr="00771602">
        <w:rPr>
          <w:rFonts w:ascii="Times New Roman" w:eastAsia="Times New Roman" w:hAnsi="Times New Roman" w:cs="Times New Roman"/>
          <w:i/>
          <w:iCs/>
          <w:sz w:val="24"/>
          <w:szCs w:val="24"/>
        </w:rPr>
        <w:t>Journal of Positive Behavior Interventions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18</w:t>
      </w:r>
      <w:r w:rsidRPr="00771602">
        <w:rPr>
          <w:rFonts w:ascii="Times New Roman" w:eastAsia="Times New Roman" w:hAnsi="Times New Roman" w:cs="Times New Roman"/>
          <w:sz w:val="24"/>
          <w:szCs w:val="24"/>
        </w:rPr>
        <w:t xml:space="preserve">(2), 111–123. </w:t>
      </w:r>
      <w:hyperlink r:id="rId100" w:history="1">
        <w:r w:rsidRPr="00771602">
          <w:rPr>
            <w:rFonts w:ascii="Times New Roman" w:eastAsia="Times New Roman" w:hAnsi="Times New Roman" w:cs="Times New Roman"/>
            <w:color w:val="0000FF"/>
            <w:sz w:val="24"/>
            <w:szCs w:val="24"/>
            <w:u w:val="single"/>
          </w:rPr>
          <w:t>https://doi.org/10.1177/1098300715596135</w:t>
        </w:r>
      </w:hyperlink>
    </w:p>
    <w:p w14:paraId="5603794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Heffer, R. W., &amp; Oxman, D. L. (2003). A developmental-family systems approach to the assessment of adolescents. In </w:t>
      </w:r>
      <w:r w:rsidRPr="00771602">
        <w:rPr>
          <w:rFonts w:ascii="Times New Roman" w:eastAsia="Times New Roman" w:hAnsi="Times New Roman" w:cs="Times New Roman"/>
          <w:i/>
          <w:iCs/>
          <w:sz w:val="24"/>
          <w:szCs w:val="24"/>
        </w:rPr>
        <w:t>Handbook of couple and family assessment.</w:t>
      </w:r>
      <w:r w:rsidRPr="00771602">
        <w:rPr>
          <w:rFonts w:ascii="Times New Roman" w:eastAsia="Times New Roman" w:hAnsi="Times New Roman" w:cs="Times New Roman"/>
          <w:sz w:val="24"/>
          <w:szCs w:val="24"/>
        </w:rPr>
        <w:t xml:space="preserve"> (pp. 67–108). Nova Science Publishers.</w:t>
      </w:r>
    </w:p>
    <w:p w14:paraId="5E4F82D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Henry, J. D., Castellini, J., Moses, E., &amp; Scott, J. G. (2016). Emotion regulation in adolescents with mental health problems. </w:t>
      </w:r>
      <w:r w:rsidRPr="00771602">
        <w:rPr>
          <w:rFonts w:ascii="Times New Roman" w:eastAsia="Times New Roman" w:hAnsi="Times New Roman" w:cs="Times New Roman"/>
          <w:i/>
          <w:iCs/>
          <w:sz w:val="24"/>
          <w:szCs w:val="24"/>
        </w:rPr>
        <w:t>Journal of Clinical and Experimental Neuropsychology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38</w:t>
      </w:r>
      <w:r w:rsidRPr="00771602">
        <w:rPr>
          <w:rFonts w:ascii="Times New Roman" w:eastAsia="Times New Roman" w:hAnsi="Times New Roman" w:cs="Times New Roman"/>
          <w:sz w:val="24"/>
          <w:szCs w:val="24"/>
        </w:rPr>
        <w:t xml:space="preserve">(2), 197–207. </w:t>
      </w:r>
      <w:hyperlink r:id="rId101" w:history="1">
        <w:r w:rsidRPr="00771602">
          <w:rPr>
            <w:rFonts w:ascii="Times New Roman" w:eastAsia="Times New Roman" w:hAnsi="Times New Roman" w:cs="Times New Roman"/>
            <w:color w:val="0000FF"/>
            <w:sz w:val="24"/>
            <w:szCs w:val="24"/>
            <w:u w:val="single"/>
          </w:rPr>
          <w:t>https://doi.org/10.1080/13803395.2015.1100276</w:t>
        </w:r>
      </w:hyperlink>
    </w:p>
    <w:p w14:paraId="2B5C205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Herzog, J., Fleming, T., Ferdik, F., &amp; Durkin, D. W. (2016). The association between secondary trauma and mental health outcomes among adolescents: Findings from a nationally </w:t>
      </w:r>
      <w:r w:rsidRPr="00771602">
        <w:rPr>
          <w:rFonts w:ascii="Times New Roman" w:eastAsia="Times New Roman" w:hAnsi="Times New Roman" w:cs="Times New Roman"/>
          <w:sz w:val="24"/>
          <w:szCs w:val="24"/>
        </w:rPr>
        <w:lastRenderedPageBreak/>
        <w:t xml:space="preserve">representative cross-sectional survey. </w:t>
      </w:r>
      <w:r w:rsidRPr="00771602">
        <w:rPr>
          <w:rFonts w:ascii="Times New Roman" w:eastAsia="Times New Roman" w:hAnsi="Times New Roman" w:cs="Times New Roman"/>
          <w:i/>
          <w:iCs/>
          <w:sz w:val="24"/>
          <w:szCs w:val="24"/>
        </w:rPr>
        <w:t>Traumatology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22</w:t>
      </w:r>
      <w:r w:rsidRPr="00771602">
        <w:rPr>
          <w:rFonts w:ascii="Times New Roman" w:eastAsia="Times New Roman" w:hAnsi="Times New Roman" w:cs="Times New Roman"/>
          <w:sz w:val="24"/>
          <w:szCs w:val="24"/>
        </w:rPr>
        <w:t xml:space="preserve">(4), 307–313. </w:t>
      </w:r>
      <w:hyperlink r:id="rId102" w:history="1">
        <w:r w:rsidRPr="00771602">
          <w:rPr>
            <w:rFonts w:ascii="Times New Roman" w:eastAsia="Times New Roman" w:hAnsi="Times New Roman" w:cs="Times New Roman"/>
            <w:color w:val="0000FF"/>
            <w:sz w:val="24"/>
            <w:szCs w:val="24"/>
            <w:u w:val="single"/>
          </w:rPr>
          <w:t>https://doi.org/10.1037/trm0000099</w:t>
        </w:r>
      </w:hyperlink>
    </w:p>
    <w:p w14:paraId="085285F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Hill, P. L., Duggan, P. M., &amp; Lapsley, D. K. (2012). Subjective invulnerability, risk behavior, and adjustment in early adolescence. </w:t>
      </w:r>
      <w:r w:rsidRPr="00771602">
        <w:rPr>
          <w:rFonts w:ascii="Times New Roman" w:eastAsia="Times New Roman" w:hAnsi="Times New Roman" w:cs="Times New Roman"/>
          <w:i/>
          <w:iCs/>
          <w:sz w:val="24"/>
          <w:szCs w:val="24"/>
        </w:rPr>
        <w:t>The Journal of Early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32</w:t>
      </w:r>
      <w:r w:rsidRPr="00771602">
        <w:rPr>
          <w:rFonts w:ascii="Times New Roman" w:eastAsia="Times New Roman" w:hAnsi="Times New Roman" w:cs="Times New Roman"/>
          <w:sz w:val="24"/>
          <w:szCs w:val="24"/>
        </w:rPr>
        <w:t xml:space="preserve">(4), 489–501. </w:t>
      </w:r>
      <w:hyperlink r:id="rId103" w:history="1">
        <w:r w:rsidRPr="00771602">
          <w:rPr>
            <w:rFonts w:ascii="Times New Roman" w:eastAsia="Times New Roman" w:hAnsi="Times New Roman" w:cs="Times New Roman"/>
            <w:color w:val="0000FF"/>
            <w:sz w:val="24"/>
            <w:szCs w:val="24"/>
            <w:u w:val="single"/>
          </w:rPr>
          <w:t>https://doi.org/10.1177/0272431611400304</w:t>
        </w:r>
      </w:hyperlink>
    </w:p>
    <w:p w14:paraId="60E97FE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Hill, R. M., del Busto, C. T., Buitron, V., &amp; Pettit, J. W. (2018). Depressive symptoms and perceived burdensomeness mediate the association between anxiety and suicidal ideation in adolescents. </w:t>
      </w:r>
      <w:r w:rsidRPr="00771602">
        <w:rPr>
          <w:rFonts w:ascii="Times New Roman" w:eastAsia="Times New Roman" w:hAnsi="Times New Roman" w:cs="Times New Roman"/>
          <w:i/>
          <w:iCs/>
          <w:sz w:val="24"/>
          <w:szCs w:val="24"/>
        </w:rPr>
        <w:t>Archives of Suicide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22</w:t>
      </w:r>
      <w:r w:rsidRPr="00771602">
        <w:rPr>
          <w:rFonts w:ascii="Times New Roman" w:eastAsia="Times New Roman" w:hAnsi="Times New Roman" w:cs="Times New Roman"/>
          <w:sz w:val="24"/>
          <w:szCs w:val="24"/>
        </w:rPr>
        <w:t xml:space="preserve">(4), 555–568. </w:t>
      </w:r>
      <w:hyperlink r:id="rId104" w:history="1">
        <w:r w:rsidRPr="00771602">
          <w:rPr>
            <w:rFonts w:ascii="Times New Roman" w:eastAsia="Times New Roman" w:hAnsi="Times New Roman" w:cs="Times New Roman"/>
            <w:color w:val="0000FF"/>
            <w:sz w:val="24"/>
            <w:szCs w:val="24"/>
            <w:u w:val="single"/>
          </w:rPr>
          <w:t>https://doi.org/10.1080/13811118.2018.1427163</w:t>
        </w:r>
      </w:hyperlink>
    </w:p>
    <w:p w14:paraId="78DCF62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Hill, R. M., Hunt, Q. A., Oosterhoff, B., Yeguez, C. E., &amp; Pettit, J. W. (2019). Perceived burdensomeness among adolescents: A mixed-methods analysis of the contexts in which perceptions of burdensomeness occur. </w:t>
      </w:r>
      <w:r w:rsidRPr="00771602">
        <w:rPr>
          <w:rFonts w:ascii="Times New Roman" w:eastAsia="Times New Roman" w:hAnsi="Times New Roman" w:cs="Times New Roman"/>
          <w:i/>
          <w:iCs/>
          <w:sz w:val="24"/>
          <w:szCs w:val="24"/>
        </w:rPr>
        <w:t>Journal of Social and Clinical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38</w:t>
      </w:r>
      <w:r w:rsidRPr="00771602">
        <w:rPr>
          <w:rFonts w:ascii="Times New Roman" w:eastAsia="Times New Roman" w:hAnsi="Times New Roman" w:cs="Times New Roman"/>
          <w:sz w:val="24"/>
          <w:szCs w:val="24"/>
        </w:rPr>
        <w:t xml:space="preserve">(7), 585–604. </w:t>
      </w:r>
      <w:hyperlink r:id="rId105" w:history="1">
        <w:r w:rsidRPr="00771602">
          <w:rPr>
            <w:rFonts w:ascii="Times New Roman" w:eastAsia="Times New Roman" w:hAnsi="Times New Roman" w:cs="Times New Roman"/>
            <w:color w:val="0000FF"/>
            <w:sz w:val="24"/>
            <w:szCs w:val="24"/>
            <w:u w:val="single"/>
          </w:rPr>
          <w:t>https://doi.org/10.1521/jscp.2019.38.7.585</w:t>
        </w:r>
      </w:hyperlink>
    </w:p>
    <w:p w14:paraId="4FDCB85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Hill, R. M., &amp; Pettit, J. W. (2019). Pilot randomized controlled trial of LEAP: A selective preventive intervention to reduce adolescents’ perceived burdensomeness. </w:t>
      </w:r>
      <w:r w:rsidRPr="00771602">
        <w:rPr>
          <w:rFonts w:ascii="Times New Roman" w:eastAsia="Times New Roman" w:hAnsi="Times New Roman" w:cs="Times New Roman"/>
          <w:i/>
          <w:iCs/>
          <w:sz w:val="24"/>
          <w:szCs w:val="24"/>
        </w:rPr>
        <w:t>Journal of Clinical Child and Adolescent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48</w:t>
      </w:r>
      <w:r w:rsidRPr="00771602">
        <w:rPr>
          <w:rFonts w:ascii="Times New Roman" w:eastAsia="Times New Roman" w:hAnsi="Times New Roman" w:cs="Times New Roman"/>
          <w:sz w:val="24"/>
          <w:szCs w:val="24"/>
        </w:rPr>
        <w:t xml:space="preserve">(Suppl 1), S45–S56. </w:t>
      </w:r>
      <w:hyperlink r:id="rId106" w:history="1">
        <w:r w:rsidRPr="00771602">
          <w:rPr>
            <w:rFonts w:ascii="Times New Roman" w:eastAsia="Times New Roman" w:hAnsi="Times New Roman" w:cs="Times New Roman"/>
            <w:color w:val="0000FF"/>
            <w:sz w:val="24"/>
            <w:szCs w:val="24"/>
            <w:u w:val="single"/>
          </w:rPr>
          <w:t>https://doi.org/10.1080/15374416.2016.1188705</w:t>
        </w:r>
      </w:hyperlink>
    </w:p>
    <w:p w14:paraId="6199EBF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Hoge, R. D. (2012). Assessment in juvenile justice systems: An overview. In </w:t>
      </w:r>
      <w:r w:rsidRPr="00771602">
        <w:rPr>
          <w:rFonts w:ascii="Times New Roman" w:eastAsia="Times New Roman" w:hAnsi="Times New Roman" w:cs="Times New Roman"/>
          <w:i/>
          <w:iCs/>
          <w:sz w:val="24"/>
          <w:szCs w:val="24"/>
        </w:rPr>
        <w:t>Handbook of juvenile forensic psychology and psychiatry.</w:t>
      </w:r>
      <w:r w:rsidRPr="00771602">
        <w:rPr>
          <w:rFonts w:ascii="Times New Roman" w:eastAsia="Times New Roman" w:hAnsi="Times New Roman" w:cs="Times New Roman"/>
          <w:sz w:val="24"/>
          <w:szCs w:val="24"/>
        </w:rPr>
        <w:t xml:space="preserve"> (pp. 157–168). Springer Science + Business Media. </w:t>
      </w:r>
      <w:hyperlink r:id="rId107" w:history="1">
        <w:r w:rsidRPr="00771602">
          <w:rPr>
            <w:rFonts w:ascii="Times New Roman" w:eastAsia="Times New Roman" w:hAnsi="Times New Roman" w:cs="Times New Roman"/>
            <w:color w:val="0000FF"/>
            <w:sz w:val="24"/>
            <w:szCs w:val="24"/>
            <w:u w:val="single"/>
          </w:rPr>
          <w:t>https://doi.org/10.1007/978-1-4614-0905-2_11</w:t>
        </w:r>
      </w:hyperlink>
    </w:p>
    <w:p w14:paraId="68FDC88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Hollon, S. D., Garber, J., &amp; Shelton, R. C. (2005). Treatment of Depression in Adolescents With Cognitive Behavior Therapy and Medications: A Commentary on the TADS Project. </w:t>
      </w:r>
      <w:r w:rsidRPr="00771602">
        <w:rPr>
          <w:rFonts w:ascii="Times New Roman" w:eastAsia="Times New Roman" w:hAnsi="Times New Roman" w:cs="Times New Roman"/>
          <w:i/>
          <w:iCs/>
          <w:sz w:val="24"/>
          <w:szCs w:val="24"/>
        </w:rPr>
        <w:t>Cognitive and Behavioral Practice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12</w:t>
      </w:r>
      <w:r w:rsidRPr="00771602">
        <w:rPr>
          <w:rFonts w:ascii="Times New Roman" w:eastAsia="Times New Roman" w:hAnsi="Times New Roman" w:cs="Times New Roman"/>
          <w:sz w:val="24"/>
          <w:szCs w:val="24"/>
        </w:rPr>
        <w:t xml:space="preserve">(2), 149–155. </w:t>
      </w:r>
      <w:hyperlink r:id="rId108" w:history="1">
        <w:r w:rsidRPr="00771602">
          <w:rPr>
            <w:rFonts w:ascii="Times New Roman" w:eastAsia="Times New Roman" w:hAnsi="Times New Roman" w:cs="Times New Roman"/>
            <w:color w:val="0000FF"/>
            <w:sz w:val="24"/>
            <w:szCs w:val="24"/>
            <w:u w:val="single"/>
          </w:rPr>
          <w:t>https://doi.org/10.1016/S1077-7229(05)80019-7</w:t>
        </w:r>
      </w:hyperlink>
    </w:p>
    <w:p w14:paraId="6B01E70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Hong, V., Ewell Foster, C. J., Magness, C. S., McGuire, T. C., Smith, P. K., &amp; King, C. A. (2019). 13 Reasons Why: Viewing patterns and perceived impact among youths at risk of suicide. </w:t>
      </w:r>
      <w:r w:rsidRPr="00771602">
        <w:rPr>
          <w:rFonts w:ascii="Times New Roman" w:eastAsia="Times New Roman" w:hAnsi="Times New Roman" w:cs="Times New Roman"/>
          <w:i/>
          <w:iCs/>
          <w:sz w:val="24"/>
          <w:szCs w:val="24"/>
        </w:rPr>
        <w:t>Psychiatric Services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70</w:t>
      </w:r>
      <w:r w:rsidRPr="00771602">
        <w:rPr>
          <w:rFonts w:ascii="Times New Roman" w:eastAsia="Times New Roman" w:hAnsi="Times New Roman" w:cs="Times New Roman"/>
          <w:sz w:val="24"/>
          <w:szCs w:val="24"/>
        </w:rPr>
        <w:t xml:space="preserve">(2), 107–114. </w:t>
      </w:r>
      <w:hyperlink r:id="rId109" w:history="1">
        <w:r w:rsidRPr="00771602">
          <w:rPr>
            <w:rFonts w:ascii="Times New Roman" w:eastAsia="Times New Roman" w:hAnsi="Times New Roman" w:cs="Times New Roman"/>
            <w:color w:val="0000FF"/>
            <w:sz w:val="24"/>
            <w:szCs w:val="24"/>
            <w:u w:val="single"/>
          </w:rPr>
          <w:t>https://doi.org/10.1176/appi.ps.201800384</w:t>
        </w:r>
      </w:hyperlink>
    </w:p>
    <w:p w14:paraId="43092CD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Houck, C. D., Rodrigue, J. R., &amp; Lobato, D. (2007). Parent-adolescent communication and psychological symptoms among adolescents with chronically ill parents. </w:t>
      </w:r>
      <w:r w:rsidRPr="00771602">
        <w:rPr>
          <w:rFonts w:ascii="Times New Roman" w:eastAsia="Times New Roman" w:hAnsi="Times New Roman" w:cs="Times New Roman"/>
          <w:i/>
          <w:iCs/>
          <w:sz w:val="24"/>
          <w:szCs w:val="24"/>
        </w:rPr>
        <w:t>Journal of Pediatric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32</w:t>
      </w:r>
      <w:r w:rsidRPr="00771602">
        <w:rPr>
          <w:rFonts w:ascii="Times New Roman" w:eastAsia="Times New Roman" w:hAnsi="Times New Roman" w:cs="Times New Roman"/>
          <w:sz w:val="24"/>
          <w:szCs w:val="24"/>
        </w:rPr>
        <w:t xml:space="preserve">(5), 596–604. </w:t>
      </w:r>
      <w:hyperlink r:id="rId110" w:history="1">
        <w:r w:rsidRPr="00771602">
          <w:rPr>
            <w:rFonts w:ascii="Times New Roman" w:eastAsia="Times New Roman" w:hAnsi="Times New Roman" w:cs="Times New Roman"/>
            <w:color w:val="0000FF"/>
            <w:sz w:val="24"/>
            <w:szCs w:val="24"/>
            <w:u w:val="single"/>
          </w:rPr>
          <w:t>https://doi.org/10.1093/jpepsy/jsl048</w:t>
        </w:r>
      </w:hyperlink>
    </w:p>
    <w:p w14:paraId="520B305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Huang, C. Y., Costeines, J., Kaufman, J. S., &amp; Ayala, C. (2014). Parenting stress, social support, and depression for ethnic minority adolescent mothers: Impact on child development. </w:t>
      </w:r>
      <w:r w:rsidRPr="00771602">
        <w:rPr>
          <w:rFonts w:ascii="Times New Roman" w:eastAsia="Times New Roman" w:hAnsi="Times New Roman" w:cs="Times New Roman"/>
          <w:i/>
          <w:iCs/>
          <w:sz w:val="24"/>
          <w:szCs w:val="24"/>
        </w:rPr>
        <w:t>Journal of Child and Family Studies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23</w:t>
      </w:r>
      <w:r w:rsidRPr="00771602">
        <w:rPr>
          <w:rFonts w:ascii="Times New Roman" w:eastAsia="Times New Roman" w:hAnsi="Times New Roman" w:cs="Times New Roman"/>
          <w:sz w:val="24"/>
          <w:szCs w:val="24"/>
        </w:rPr>
        <w:t xml:space="preserve">(2), 255–262. </w:t>
      </w:r>
      <w:hyperlink r:id="rId111" w:history="1">
        <w:r w:rsidRPr="00771602">
          <w:rPr>
            <w:rFonts w:ascii="Times New Roman" w:eastAsia="Times New Roman" w:hAnsi="Times New Roman" w:cs="Times New Roman"/>
            <w:color w:val="0000FF"/>
            <w:sz w:val="24"/>
            <w:szCs w:val="24"/>
            <w:u w:val="single"/>
          </w:rPr>
          <w:t>https://doi.org/10.1007/s10826-013-9807-1</w:t>
        </w:r>
      </w:hyperlink>
    </w:p>
    <w:p w14:paraId="124B595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Huang, C. Y., Roberts, Y. H., Costeines, J., &amp; Kaufman, J. S. (2019). Longitudinal trajectories of parenting stress among ethnic minority adolescent mothers. </w:t>
      </w:r>
      <w:r w:rsidRPr="00771602">
        <w:rPr>
          <w:rFonts w:ascii="Times New Roman" w:eastAsia="Times New Roman" w:hAnsi="Times New Roman" w:cs="Times New Roman"/>
          <w:i/>
          <w:iCs/>
          <w:sz w:val="24"/>
          <w:szCs w:val="24"/>
        </w:rPr>
        <w:t>Journal of Child and Family Studies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28</w:t>
      </w:r>
      <w:r w:rsidRPr="00771602">
        <w:rPr>
          <w:rFonts w:ascii="Times New Roman" w:eastAsia="Times New Roman" w:hAnsi="Times New Roman" w:cs="Times New Roman"/>
          <w:sz w:val="24"/>
          <w:szCs w:val="24"/>
        </w:rPr>
        <w:t xml:space="preserve">(5), 1368–1378. </w:t>
      </w:r>
      <w:hyperlink r:id="rId112" w:history="1">
        <w:r w:rsidRPr="00771602">
          <w:rPr>
            <w:rFonts w:ascii="Times New Roman" w:eastAsia="Times New Roman" w:hAnsi="Times New Roman" w:cs="Times New Roman"/>
            <w:color w:val="0000FF"/>
            <w:sz w:val="24"/>
            <w:szCs w:val="24"/>
            <w:u w:val="single"/>
          </w:rPr>
          <w:t>https://doi.org/10.1007/s10826-019-01356-1</w:t>
        </w:r>
      </w:hyperlink>
    </w:p>
    <w:p w14:paraId="6FAE6A1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Hussain, S. F., Domingue, B. W., LaFromboise, T., &amp; Ruedas-Gracia, N. (2018). Conceptualizing school belongingness in native youth: Factor analysis of the Psychological Sense of School Membership Scale. </w:t>
      </w:r>
      <w:r w:rsidRPr="00771602">
        <w:rPr>
          <w:rFonts w:ascii="Times New Roman" w:eastAsia="Times New Roman" w:hAnsi="Times New Roman" w:cs="Times New Roman"/>
          <w:i/>
          <w:iCs/>
          <w:sz w:val="24"/>
          <w:szCs w:val="24"/>
        </w:rPr>
        <w:t>American Indian and Alaska Native Mental Health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25</w:t>
      </w:r>
      <w:r w:rsidRPr="00771602">
        <w:rPr>
          <w:rFonts w:ascii="Times New Roman" w:eastAsia="Times New Roman" w:hAnsi="Times New Roman" w:cs="Times New Roman"/>
          <w:sz w:val="24"/>
          <w:szCs w:val="24"/>
        </w:rPr>
        <w:t xml:space="preserve">(3), 26–51. </w:t>
      </w:r>
      <w:hyperlink r:id="rId113" w:history="1">
        <w:r w:rsidRPr="00771602">
          <w:rPr>
            <w:rFonts w:ascii="Times New Roman" w:eastAsia="Times New Roman" w:hAnsi="Times New Roman" w:cs="Times New Roman"/>
            <w:color w:val="0000FF"/>
            <w:sz w:val="24"/>
            <w:szCs w:val="24"/>
            <w:u w:val="single"/>
          </w:rPr>
          <w:t>https://doi.org/10.5820/aian.2503.2018.26</w:t>
        </w:r>
      </w:hyperlink>
    </w:p>
    <w:p w14:paraId="1128E34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Hyun, M.-S., Nam, K.-A., Kang, H. S., &amp; Reynolds, W. M. (2009). Reynolds Adolescent Depression Scale-Second Edition: Initial validation of the Korean version. </w:t>
      </w:r>
      <w:r w:rsidRPr="00771602">
        <w:rPr>
          <w:rFonts w:ascii="Times New Roman" w:eastAsia="Times New Roman" w:hAnsi="Times New Roman" w:cs="Times New Roman"/>
          <w:i/>
          <w:iCs/>
          <w:sz w:val="24"/>
          <w:szCs w:val="24"/>
        </w:rPr>
        <w:t>Journal of Advanced Nursing</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65</w:t>
      </w:r>
      <w:r w:rsidRPr="00771602">
        <w:rPr>
          <w:rFonts w:ascii="Times New Roman" w:eastAsia="Times New Roman" w:hAnsi="Times New Roman" w:cs="Times New Roman"/>
          <w:sz w:val="24"/>
          <w:szCs w:val="24"/>
        </w:rPr>
        <w:t xml:space="preserve">(3), 642–651. </w:t>
      </w:r>
      <w:hyperlink r:id="rId114" w:history="1">
        <w:r w:rsidRPr="00771602">
          <w:rPr>
            <w:rFonts w:ascii="Times New Roman" w:eastAsia="Times New Roman" w:hAnsi="Times New Roman" w:cs="Times New Roman"/>
            <w:color w:val="0000FF"/>
            <w:sz w:val="24"/>
            <w:szCs w:val="24"/>
            <w:u w:val="single"/>
          </w:rPr>
          <w:t>https://doi.org/10.1111/j.1365-2648.2008.04913.x</w:t>
        </w:r>
      </w:hyperlink>
    </w:p>
    <w:p w14:paraId="68A2E17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indicated, N. authorship. (2013). Abstract collection from the Marcé International Society international biennial general scientific meeting: “Acting together around childbirth”. </w:t>
      </w:r>
      <w:r w:rsidRPr="00771602">
        <w:rPr>
          <w:rFonts w:ascii="Times New Roman" w:eastAsia="Times New Roman" w:hAnsi="Times New Roman" w:cs="Times New Roman"/>
          <w:i/>
          <w:iCs/>
          <w:sz w:val="24"/>
          <w:szCs w:val="24"/>
        </w:rPr>
        <w:t>Archives of Women’s Mental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16</w:t>
      </w:r>
      <w:r w:rsidRPr="00771602">
        <w:rPr>
          <w:rFonts w:ascii="Times New Roman" w:eastAsia="Times New Roman" w:hAnsi="Times New Roman" w:cs="Times New Roman"/>
          <w:sz w:val="24"/>
          <w:szCs w:val="24"/>
        </w:rPr>
        <w:t>(Suppl 1), S1–S146.</w:t>
      </w:r>
    </w:p>
    <w:p w14:paraId="4BB1976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Ingoldsby, E. M., Kohl, G. O., McMahon, R. J., &amp; Lengua, L. (2006). Conduct Problems, Depressive Symptomatology and Their Co-Occurring Presentation in Childhood as Predictors of Adjustment in Early Adolescence. </w:t>
      </w:r>
      <w:r w:rsidRPr="00771602">
        <w:rPr>
          <w:rFonts w:ascii="Times New Roman" w:eastAsia="Times New Roman" w:hAnsi="Times New Roman" w:cs="Times New Roman"/>
          <w:i/>
          <w:iCs/>
          <w:sz w:val="24"/>
          <w:szCs w:val="24"/>
        </w:rPr>
        <w:t>Journal of Abnormal Child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(5), 603–621. </w:t>
      </w:r>
      <w:hyperlink r:id="rId115" w:history="1">
        <w:r w:rsidRPr="00771602">
          <w:rPr>
            <w:rFonts w:ascii="Times New Roman" w:eastAsia="Times New Roman" w:hAnsi="Times New Roman" w:cs="Times New Roman"/>
            <w:color w:val="0000FF"/>
            <w:sz w:val="24"/>
            <w:szCs w:val="24"/>
            <w:u w:val="single"/>
          </w:rPr>
          <w:t>https://doi.org/10.1007/s10802-006-9044-9</w:t>
        </w:r>
      </w:hyperlink>
    </w:p>
    <w:p w14:paraId="770A5B8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Iqbal, S., Ahmad, R., &amp; Ayub, N. (2012). Level of depression among adolescents of religious minorities and their dominant counterparts in Pakistan. </w:t>
      </w:r>
      <w:r w:rsidRPr="00771602">
        <w:rPr>
          <w:rFonts w:ascii="Times New Roman" w:eastAsia="Times New Roman" w:hAnsi="Times New Roman" w:cs="Times New Roman"/>
          <w:i/>
          <w:iCs/>
          <w:sz w:val="24"/>
          <w:szCs w:val="24"/>
        </w:rPr>
        <w:t>Journal of Child and Adolescent Mental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24</w:t>
      </w:r>
      <w:r w:rsidRPr="00771602">
        <w:rPr>
          <w:rFonts w:ascii="Times New Roman" w:eastAsia="Times New Roman" w:hAnsi="Times New Roman" w:cs="Times New Roman"/>
          <w:sz w:val="24"/>
          <w:szCs w:val="24"/>
        </w:rPr>
        <w:t xml:space="preserve">(2), 163–171. </w:t>
      </w:r>
      <w:hyperlink r:id="rId116" w:history="1">
        <w:r w:rsidRPr="00771602">
          <w:rPr>
            <w:rFonts w:ascii="Times New Roman" w:eastAsia="Times New Roman" w:hAnsi="Times New Roman" w:cs="Times New Roman"/>
            <w:color w:val="0000FF"/>
            <w:sz w:val="24"/>
            <w:szCs w:val="24"/>
            <w:u w:val="single"/>
          </w:rPr>
          <w:t>https://doi.org/10.2989/17280583.2012.735506</w:t>
        </w:r>
      </w:hyperlink>
    </w:p>
    <w:p w14:paraId="63672A3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Iverach, L., Jones, M., O’Brian, S., Block, S., Lincoln, M., Harrison, E., Hewat, S., Menzies, R. G., Packman, A., &amp; Onslow, M. (2010). Mood and substance use disorders among adults seeking speech treatment for stuttering. </w:t>
      </w:r>
      <w:r w:rsidRPr="00771602">
        <w:rPr>
          <w:rFonts w:ascii="Times New Roman" w:eastAsia="Times New Roman" w:hAnsi="Times New Roman" w:cs="Times New Roman"/>
          <w:i/>
          <w:iCs/>
          <w:sz w:val="24"/>
          <w:szCs w:val="24"/>
        </w:rPr>
        <w:t>Journal of Speech, Language, and Hearing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53</w:t>
      </w:r>
      <w:r w:rsidRPr="00771602">
        <w:rPr>
          <w:rFonts w:ascii="Times New Roman" w:eastAsia="Times New Roman" w:hAnsi="Times New Roman" w:cs="Times New Roman"/>
          <w:sz w:val="24"/>
          <w:szCs w:val="24"/>
        </w:rPr>
        <w:t xml:space="preserve">(5), 1178–1190. </w:t>
      </w:r>
      <w:hyperlink r:id="rId117" w:history="1">
        <w:r w:rsidRPr="00771602">
          <w:rPr>
            <w:rFonts w:ascii="Times New Roman" w:eastAsia="Times New Roman" w:hAnsi="Times New Roman" w:cs="Times New Roman"/>
            <w:color w:val="0000FF"/>
            <w:sz w:val="24"/>
            <w:szCs w:val="24"/>
            <w:u w:val="single"/>
          </w:rPr>
          <w:t>https://doi.org/10.1044/1092-4388(2010/09-0166)</w:t>
        </w:r>
      </w:hyperlink>
    </w:p>
    <w:p w14:paraId="07CB020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Jacobi, D. M., Calamari, J. E., &amp; Woodard, J. L. (2006). Obsessive-Compulsive Disorder Beliefs, Metacognitive Beliefs and Obsessional Symptoms: Relations between Parent Beliefs and Child Symptoms. </w:t>
      </w:r>
      <w:r w:rsidRPr="00771602">
        <w:rPr>
          <w:rFonts w:ascii="Times New Roman" w:eastAsia="Times New Roman" w:hAnsi="Times New Roman" w:cs="Times New Roman"/>
          <w:i/>
          <w:iCs/>
          <w:sz w:val="24"/>
          <w:szCs w:val="24"/>
        </w:rPr>
        <w:t>Clinical Psychology &amp; Psychotherapy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13</w:t>
      </w:r>
      <w:r w:rsidRPr="00771602">
        <w:rPr>
          <w:rFonts w:ascii="Times New Roman" w:eastAsia="Times New Roman" w:hAnsi="Times New Roman" w:cs="Times New Roman"/>
          <w:sz w:val="24"/>
          <w:szCs w:val="24"/>
        </w:rPr>
        <w:t xml:space="preserve">(3), 153–162. </w:t>
      </w:r>
      <w:hyperlink r:id="rId118" w:history="1">
        <w:r w:rsidRPr="00771602">
          <w:rPr>
            <w:rFonts w:ascii="Times New Roman" w:eastAsia="Times New Roman" w:hAnsi="Times New Roman" w:cs="Times New Roman"/>
            <w:color w:val="0000FF"/>
            <w:sz w:val="24"/>
            <w:szCs w:val="24"/>
            <w:u w:val="single"/>
          </w:rPr>
          <w:t>https://doi.org/10.1002/cpp.485</w:t>
        </w:r>
      </w:hyperlink>
    </w:p>
    <w:p w14:paraId="1218B68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Jacobs, R. H., Klein, J. B., Reinecke, M. A., Silva, S. G., Tonev, S., Breland-Noble, A., Martinovich, Z., Kratochvil, C. J., Rezac, A. J., Jones, J., &amp; March, J. S. (2008). Ethnic differences in attributions and treatment expectancies for adolescent depression. </w:t>
      </w:r>
      <w:r w:rsidRPr="00771602">
        <w:rPr>
          <w:rFonts w:ascii="Times New Roman" w:eastAsia="Times New Roman" w:hAnsi="Times New Roman" w:cs="Times New Roman"/>
          <w:i/>
          <w:iCs/>
          <w:sz w:val="24"/>
          <w:szCs w:val="24"/>
        </w:rPr>
        <w:t>International Journal of Cognitive Therapy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w:t>
      </w:r>
      <w:r w:rsidRPr="00771602">
        <w:rPr>
          <w:rFonts w:ascii="Times New Roman" w:eastAsia="Times New Roman" w:hAnsi="Times New Roman" w:cs="Times New Roman"/>
          <w:sz w:val="24"/>
          <w:szCs w:val="24"/>
        </w:rPr>
        <w:t xml:space="preserve">(2), 163–178. </w:t>
      </w:r>
      <w:hyperlink r:id="rId119" w:history="1">
        <w:r w:rsidRPr="00771602">
          <w:rPr>
            <w:rFonts w:ascii="Times New Roman" w:eastAsia="Times New Roman" w:hAnsi="Times New Roman" w:cs="Times New Roman"/>
            <w:color w:val="0000FF"/>
            <w:sz w:val="24"/>
            <w:szCs w:val="24"/>
            <w:u w:val="single"/>
          </w:rPr>
          <w:t>https://doi.org/10.1521/ijct.2008.1.2.163</w:t>
        </w:r>
      </w:hyperlink>
    </w:p>
    <w:p w14:paraId="591F54E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Jenkins, E. J., Wang, E., &amp; Turner, L. (2009). Traumatic events involving friends and family members in a sample of African American early adolescents. </w:t>
      </w:r>
      <w:r w:rsidRPr="00771602">
        <w:rPr>
          <w:rFonts w:ascii="Times New Roman" w:eastAsia="Times New Roman" w:hAnsi="Times New Roman" w:cs="Times New Roman"/>
          <w:i/>
          <w:iCs/>
          <w:sz w:val="24"/>
          <w:szCs w:val="24"/>
        </w:rPr>
        <w:t>American Journal of Orthopsychiatry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79</w:t>
      </w:r>
      <w:r w:rsidRPr="00771602">
        <w:rPr>
          <w:rFonts w:ascii="Times New Roman" w:eastAsia="Times New Roman" w:hAnsi="Times New Roman" w:cs="Times New Roman"/>
          <w:sz w:val="24"/>
          <w:szCs w:val="24"/>
        </w:rPr>
        <w:t xml:space="preserve">(3), 398–406. </w:t>
      </w:r>
      <w:hyperlink r:id="rId120" w:history="1">
        <w:r w:rsidRPr="00771602">
          <w:rPr>
            <w:rFonts w:ascii="Times New Roman" w:eastAsia="Times New Roman" w:hAnsi="Times New Roman" w:cs="Times New Roman"/>
            <w:color w:val="0000FF"/>
            <w:sz w:val="24"/>
            <w:szCs w:val="24"/>
            <w:u w:val="single"/>
          </w:rPr>
          <w:t>https://doi.org/10.1037/a0016659</w:t>
        </w:r>
      </w:hyperlink>
    </w:p>
    <w:p w14:paraId="2208DF1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Joe, S., Clarke, J., Ivey, A. Z., Kerr, D., &amp; King, C. A. (2007). Impact of familial factors and psychopathology on suicidality among African American adolescents. </w:t>
      </w:r>
      <w:r w:rsidRPr="00771602">
        <w:rPr>
          <w:rFonts w:ascii="Times New Roman" w:eastAsia="Times New Roman" w:hAnsi="Times New Roman" w:cs="Times New Roman"/>
          <w:i/>
          <w:iCs/>
          <w:sz w:val="24"/>
          <w:szCs w:val="24"/>
        </w:rPr>
        <w:t>Journal of Human Behavior in the Social Environment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15</w:t>
      </w:r>
      <w:r w:rsidRPr="00771602">
        <w:rPr>
          <w:rFonts w:ascii="Times New Roman" w:eastAsia="Times New Roman" w:hAnsi="Times New Roman" w:cs="Times New Roman"/>
          <w:sz w:val="24"/>
          <w:szCs w:val="24"/>
        </w:rPr>
        <w:t xml:space="preserve">(2–3), 199–218. </w:t>
      </w:r>
      <w:hyperlink r:id="rId121" w:history="1">
        <w:r w:rsidRPr="00771602">
          <w:rPr>
            <w:rFonts w:ascii="Times New Roman" w:eastAsia="Times New Roman" w:hAnsi="Times New Roman" w:cs="Times New Roman"/>
            <w:color w:val="0000FF"/>
            <w:sz w:val="24"/>
            <w:szCs w:val="24"/>
            <w:u w:val="single"/>
          </w:rPr>
          <w:t>https://doi.org/10.1300/J137v15n02_12</w:t>
        </w:r>
      </w:hyperlink>
    </w:p>
    <w:p w14:paraId="496224A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Jones, T. W. (2013). Equally cursed and blessed: Do gifted and talented children experience poorer mental health and psychological well-being? </w:t>
      </w:r>
      <w:r w:rsidRPr="00771602">
        <w:rPr>
          <w:rFonts w:ascii="Times New Roman" w:eastAsia="Times New Roman" w:hAnsi="Times New Roman" w:cs="Times New Roman"/>
          <w:i/>
          <w:iCs/>
          <w:sz w:val="24"/>
          <w:szCs w:val="24"/>
        </w:rPr>
        <w:t>Educational and Child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30</w:t>
      </w:r>
      <w:r w:rsidRPr="00771602">
        <w:rPr>
          <w:rFonts w:ascii="Times New Roman" w:eastAsia="Times New Roman" w:hAnsi="Times New Roman" w:cs="Times New Roman"/>
          <w:sz w:val="24"/>
          <w:szCs w:val="24"/>
        </w:rPr>
        <w:t>(2), 44–66.</w:t>
      </w:r>
    </w:p>
    <w:p w14:paraId="5526061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Jordan, C., &amp; Smith-Osborne, A. (2016). Children and adolescents. In </w:t>
      </w:r>
      <w:r w:rsidRPr="00771602">
        <w:rPr>
          <w:rFonts w:ascii="Times New Roman" w:eastAsia="Times New Roman" w:hAnsi="Times New Roman" w:cs="Times New Roman"/>
          <w:i/>
          <w:iCs/>
          <w:sz w:val="24"/>
          <w:szCs w:val="24"/>
        </w:rPr>
        <w:t>Clinical assessment for social workers: Quantitative and qualitative methods, 4th ed.</w:t>
      </w:r>
      <w:r w:rsidRPr="00771602">
        <w:rPr>
          <w:rFonts w:ascii="Times New Roman" w:eastAsia="Times New Roman" w:hAnsi="Times New Roman" w:cs="Times New Roman"/>
          <w:sz w:val="24"/>
          <w:szCs w:val="24"/>
        </w:rPr>
        <w:t xml:space="preserve"> (pp. 157–201). Lyceum Books.</w:t>
      </w:r>
    </w:p>
    <w:p w14:paraId="2EC3B8B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Kamphaus, R. W., &amp; Mays, K. L. (2011). Assessment of internalizing behavioral deficits. In </w:t>
      </w:r>
      <w:r w:rsidRPr="00771602">
        <w:rPr>
          <w:rFonts w:ascii="Times New Roman" w:eastAsia="Times New Roman" w:hAnsi="Times New Roman" w:cs="Times New Roman"/>
          <w:i/>
          <w:iCs/>
          <w:sz w:val="24"/>
          <w:szCs w:val="24"/>
        </w:rPr>
        <w:t>The Oxford handbook of school psychology.</w:t>
      </w:r>
      <w:r w:rsidRPr="00771602">
        <w:rPr>
          <w:rFonts w:ascii="Times New Roman" w:eastAsia="Times New Roman" w:hAnsi="Times New Roman" w:cs="Times New Roman"/>
          <w:sz w:val="24"/>
          <w:szCs w:val="24"/>
        </w:rPr>
        <w:t xml:space="preserve"> (pp. 312–333). Oxford University Press.</w:t>
      </w:r>
    </w:p>
    <w:p w14:paraId="2592AFC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Katsiyannis, A., Zhang, D., Barrett, D. E., &amp; Flaska, T. (2004). Background and Psychosocial Variables Associated with Recidivism Among Adolescent Males: A 3-Year Investigation. </w:t>
      </w:r>
      <w:r w:rsidRPr="00771602">
        <w:rPr>
          <w:rFonts w:ascii="Times New Roman" w:eastAsia="Times New Roman" w:hAnsi="Times New Roman" w:cs="Times New Roman"/>
          <w:i/>
          <w:iCs/>
          <w:sz w:val="24"/>
          <w:szCs w:val="24"/>
        </w:rPr>
        <w:t>Journal of Emotional and Behavioral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12</w:t>
      </w:r>
      <w:r w:rsidRPr="00771602">
        <w:rPr>
          <w:rFonts w:ascii="Times New Roman" w:eastAsia="Times New Roman" w:hAnsi="Times New Roman" w:cs="Times New Roman"/>
          <w:sz w:val="24"/>
          <w:szCs w:val="24"/>
        </w:rPr>
        <w:t xml:space="preserve">(1), 23–29. </w:t>
      </w:r>
      <w:hyperlink r:id="rId122" w:history="1">
        <w:r w:rsidRPr="00771602">
          <w:rPr>
            <w:rFonts w:ascii="Times New Roman" w:eastAsia="Times New Roman" w:hAnsi="Times New Roman" w:cs="Times New Roman"/>
            <w:color w:val="0000FF"/>
            <w:sz w:val="24"/>
            <w:szCs w:val="24"/>
            <w:u w:val="single"/>
          </w:rPr>
          <w:t>https://doi.org/10.1177/10634266040120010301</w:t>
        </w:r>
      </w:hyperlink>
    </w:p>
    <w:p w14:paraId="076D667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Kern, L., Harrison, J. R., Custer, B. E., &amp; Mehta, P. D. (2019). Factors that enhance the quality of relationships between mentors and mentees during Check &amp; Connect. </w:t>
      </w:r>
      <w:r w:rsidRPr="00771602">
        <w:rPr>
          <w:rFonts w:ascii="Times New Roman" w:eastAsia="Times New Roman" w:hAnsi="Times New Roman" w:cs="Times New Roman"/>
          <w:i/>
          <w:iCs/>
          <w:sz w:val="24"/>
          <w:szCs w:val="24"/>
        </w:rPr>
        <w:t>Behavioral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44</w:t>
      </w:r>
      <w:r w:rsidRPr="00771602">
        <w:rPr>
          <w:rFonts w:ascii="Times New Roman" w:eastAsia="Times New Roman" w:hAnsi="Times New Roman" w:cs="Times New Roman"/>
          <w:sz w:val="24"/>
          <w:szCs w:val="24"/>
        </w:rPr>
        <w:t xml:space="preserve">(3), 148–161. </w:t>
      </w:r>
      <w:hyperlink r:id="rId123" w:history="1">
        <w:r w:rsidRPr="00771602">
          <w:rPr>
            <w:rFonts w:ascii="Times New Roman" w:eastAsia="Times New Roman" w:hAnsi="Times New Roman" w:cs="Times New Roman"/>
            <w:color w:val="0000FF"/>
            <w:sz w:val="24"/>
            <w:szCs w:val="24"/>
            <w:u w:val="single"/>
          </w:rPr>
          <w:t>https://doi.org/10.1177/0198742918779791</w:t>
        </w:r>
      </w:hyperlink>
    </w:p>
    <w:p w14:paraId="0AFFC30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Kern, L., Hetrick, A. A., Custer, B. A., &amp; Commisso, C. E. (2019). An evaluation of IEP accommodations for secondary students with emotional and behavioral problems. </w:t>
      </w:r>
      <w:r w:rsidRPr="00771602">
        <w:rPr>
          <w:rFonts w:ascii="Times New Roman" w:eastAsia="Times New Roman" w:hAnsi="Times New Roman" w:cs="Times New Roman"/>
          <w:i/>
          <w:iCs/>
          <w:sz w:val="24"/>
          <w:szCs w:val="24"/>
        </w:rPr>
        <w:t>Journal of Emotional and Behavioral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27</w:t>
      </w:r>
      <w:r w:rsidRPr="00771602">
        <w:rPr>
          <w:rFonts w:ascii="Times New Roman" w:eastAsia="Times New Roman" w:hAnsi="Times New Roman" w:cs="Times New Roman"/>
          <w:sz w:val="24"/>
          <w:szCs w:val="24"/>
        </w:rPr>
        <w:t xml:space="preserve">(3), 178–192. </w:t>
      </w:r>
      <w:hyperlink r:id="rId124" w:history="1">
        <w:r w:rsidRPr="00771602">
          <w:rPr>
            <w:rFonts w:ascii="Times New Roman" w:eastAsia="Times New Roman" w:hAnsi="Times New Roman" w:cs="Times New Roman"/>
            <w:color w:val="0000FF"/>
            <w:sz w:val="24"/>
            <w:szCs w:val="24"/>
            <w:u w:val="single"/>
          </w:rPr>
          <w:t>https://doi.org/10.1177/1063426618763108</w:t>
        </w:r>
      </w:hyperlink>
    </w:p>
    <w:p w14:paraId="10E9FCC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Kerr, D. C. R., Preuss, L. J., &amp; King, C. A. (2006). Suicidal Adolescents’ Social Support from Family and Peers: Gender-Specific Associations with Psychopathology. </w:t>
      </w:r>
      <w:r w:rsidRPr="00771602">
        <w:rPr>
          <w:rFonts w:ascii="Times New Roman" w:eastAsia="Times New Roman" w:hAnsi="Times New Roman" w:cs="Times New Roman"/>
          <w:i/>
          <w:iCs/>
          <w:sz w:val="24"/>
          <w:szCs w:val="24"/>
        </w:rPr>
        <w:t>Journal of Abnormal Child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(1), 103–114. </w:t>
      </w:r>
      <w:hyperlink r:id="rId125" w:history="1">
        <w:r w:rsidRPr="00771602">
          <w:rPr>
            <w:rFonts w:ascii="Times New Roman" w:eastAsia="Times New Roman" w:hAnsi="Times New Roman" w:cs="Times New Roman"/>
            <w:color w:val="0000FF"/>
            <w:sz w:val="24"/>
            <w:szCs w:val="24"/>
            <w:u w:val="single"/>
          </w:rPr>
          <w:t>https://doi.org/10.1007/s10802-005-9005-8</w:t>
        </w:r>
      </w:hyperlink>
    </w:p>
    <w:p w14:paraId="7B92FCD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Kim-Spoon, J., Ollendick, T. H., &amp; Seligman, L. D. (2012). Perceived competence and depressive symptoms among adolescents: The moderating role of attributional style. </w:t>
      </w:r>
      <w:r w:rsidRPr="00771602">
        <w:rPr>
          <w:rFonts w:ascii="Times New Roman" w:eastAsia="Times New Roman" w:hAnsi="Times New Roman" w:cs="Times New Roman"/>
          <w:i/>
          <w:iCs/>
          <w:sz w:val="24"/>
          <w:szCs w:val="24"/>
        </w:rPr>
        <w:t>Child Psychiatry and Human Development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43</w:t>
      </w:r>
      <w:r w:rsidRPr="00771602">
        <w:rPr>
          <w:rFonts w:ascii="Times New Roman" w:eastAsia="Times New Roman" w:hAnsi="Times New Roman" w:cs="Times New Roman"/>
          <w:sz w:val="24"/>
          <w:szCs w:val="24"/>
        </w:rPr>
        <w:t xml:space="preserve">(4), 612–630. </w:t>
      </w:r>
      <w:hyperlink r:id="rId126" w:history="1">
        <w:r w:rsidRPr="00771602">
          <w:rPr>
            <w:rFonts w:ascii="Times New Roman" w:eastAsia="Times New Roman" w:hAnsi="Times New Roman" w:cs="Times New Roman"/>
            <w:color w:val="0000FF"/>
            <w:sz w:val="24"/>
            <w:szCs w:val="24"/>
            <w:u w:val="single"/>
          </w:rPr>
          <w:t>https://doi.org/10.1007/s10578-012-0287-0</w:t>
        </w:r>
      </w:hyperlink>
    </w:p>
    <w:p w14:paraId="50FB885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King, C. A., Gipson, P. Y., Arango, A., Foster, C. E., Clark, M., Ghaziuddin, N., &amp; Stone, D. (2018). LET’s CONNECT community mentorship program for youths with peer social problems: Preliminary findings from a randomized effectiveness trial. </w:t>
      </w:r>
      <w:r w:rsidRPr="00771602">
        <w:rPr>
          <w:rFonts w:ascii="Times New Roman" w:eastAsia="Times New Roman" w:hAnsi="Times New Roman" w:cs="Times New Roman"/>
          <w:i/>
          <w:iCs/>
          <w:sz w:val="24"/>
          <w:szCs w:val="24"/>
        </w:rPr>
        <w:t>Journal of Community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46</w:t>
      </w:r>
      <w:r w:rsidRPr="00771602">
        <w:rPr>
          <w:rFonts w:ascii="Times New Roman" w:eastAsia="Times New Roman" w:hAnsi="Times New Roman" w:cs="Times New Roman"/>
          <w:sz w:val="24"/>
          <w:szCs w:val="24"/>
        </w:rPr>
        <w:t xml:space="preserve">(7), 885–902. </w:t>
      </w:r>
      <w:hyperlink r:id="rId127" w:history="1">
        <w:r w:rsidRPr="00771602">
          <w:rPr>
            <w:rFonts w:ascii="Times New Roman" w:eastAsia="Times New Roman" w:hAnsi="Times New Roman" w:cs="Times New Roman"/>
            <w:color w:val="0000FF"/>
            <w:sz w:val="24"/>
            <w:szCs w:val="24"/>
            <w:u w:val="single"/>
          </w:rPr>
          <w:t>https://doi.org/10.1002/jcop.21979</w:t>
        </w:r>
      </w:hyperlink>
    </w:p>
    <w:p w14:paraId="5CA98A2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King, C. A., Gipson, P. Y., Horwitz, A. G., &amp; Opperman, K. J. (2015). Teen options for change: An intervention for young emergency patients who screen positive for suicide risk. </w:t>
      </w:r>
      <w:r w:rsidRPr="00771602">
        <w:rPr>
          <w:rFonts w:ascii="Times New Roman" w:eastAsia="Times New Roman" w:hAnsi="Times New Roman" w:cs="Times New Roman"/>
          <w:i/>
          <w:iCs/>
          <w:sz w:val="24"/>
          <w:szCs w:val="24"/>
        </w:rPr>
        <w:t>Psychiatric Services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66</w:t>
      </w:r>
      <w:r w:rsidRPr="00771602">
        <w:rPr>
          <w:rFonts w:ascii="Times New Roman" w:eastAsia="Times New Roman" w:hAnsi="Times New Roman" w:cs="Times New Roman"/>
          <w:sz w:val="24"/>
          <w:szCs w:val="24"/>
        </w:rPr>
        <w:t xml:space="preserve">(1), 97–100. </w:t>
      </w:r>
      <w:hyperlink r:id="rId128" w:history="1">
        <w:r w:rsidRPr="00771602">
          <w:rPr>
            <w:rFonts w:ascii="Times New Roman" w:eastAsia="Times New Roman" w:hAnsi="Times New Roman" w:cs="Times New Roman"/>
            <w:color w:val="0000FF"/>
            <w:sz w:val="24"/>
            <w:szCs w:val="24"/>
            <w:u w:val="single"/>
          </w:rPr>
          <w:t>https://doi.org/10.1176/appi.ps.201300347</w:t>
        </w:r>
      </w:hyperlink>
    </w:p>
    <w:p w14:paraId="6F24F3B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King, C. A., Knox, M. S., Henninger, N., Nguyen, T. A., Ghaziuddin, N., Maker, A., &amp; Hanna, G. L. (2006). Major depressive disorder in adolescents: Family psychiatric history predicts severe behavioral disinhibition. </w:t>
      </w:r>
      <w:r w:rsidRPr="00771602">
        <w:rPr>
          <w:rFonts w:ascii="Times New Roman" w:eastAsia="Times New Roman" w:hAnsi="Times New Roman" w:cs="Times New Roman"/>
          <w:i/>
          <w:iCs/>
          <w:sz w:val="24"/>
          <w:szCs w:val="24"/>
        </w:rPr>
        <w:t>Journal of Affective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90</w:t>
      </w:r>
      <w:r w:rsidRPr="00771602">
        <w:rPr>
          <w:rFonts w:ascii="Times New Roman" w:eastAsia="Times New Roman" w:hAnsi="Times New Roman" w:cs="Times New Roman"/>
          <w:sz w:val="24"/>
          <w:szCs w:val="24"/>
        </w:rPr>
        <w:t xml:space="preserve">(2–3), 111–121. </w:t>
      </w:r>
      <w:hyperlink r:id="rId129" w:history="1">
        <w:r w:rsidRPr="00771602">
          <w:rPr>
            <w:rFonts w:ascii="Times New Roman" w:eastAsia="Times New Roman" w:hAnsi="Times New Roman" w:cs="Times New Roman"/>
            <w:color w:val="0000FF"/>
            <w:sz w:val="24"/>
            <w:szCs w:val="24"/>
            <w:u w:val="single"/>
          </w:rPr>
          <w:t>https://doi.org/10.1016/j.jad.2005.09.011</w:t>
        </w:r>
      </w:hyperlink>
    </w:p>
    <w:p w14:paraId="77A7C57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Kingery, J. N., Kepley, H. O., Ginsburg, G. S., Walkup, J. T., Silva, S. G., Hoyle, R. H., Reinecke, M. A., &amp; March, J. S. (2009). Factor structure and psychometric properties of the Children’s Negative Cognitive Error Questionnaire with a clinically depressed adolescent sample. </w:t>
      </w:r>
      <w:r w:rsidRPr="00771602">
        <w:rPr>
          <w:rFonts w:ascii="Times New Roman" w:eastAsia="Times New Roman" w:hAnsi="Times New Roman" w:cs="Times New Roman"/>
          <w:i/>
          <w:iCs/>
          <w:sz w:val="24"/>
          <w:szCs w:val="24"/>
        </w:rPr>
        <w:t>Journal of Clinical Child and Adolescent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38</w:t>
      </w:r>
      <w:r w:rsidRPr="00771602">
        <w:rPr>
          <w:rFonts w:ascii="Times New Roman" w:eastAsia="Times New Roman" w:hAnsi="Times New Roman" w:cs="Times New Roman"/>
          <w:sz w:val="24"/>
          <w:szCs w:val="24"/>
        </w:rPr>
        <w:t xml:space="preserve">(6), 768–780. </w:t>
      </w:r>
      <w:hyperlink r:id="rId130" w:history="1">
        <w:r w:rsidRPr="00771602">
          <w:rPr>
            <w:rFonts w:ascii="Times New Roman" w:eastAsia="Times New Roman" w:hAnsi="Times New Roman" w:cs="Times New Roman"/>
            <w:color w:val="0000FF"/>
            <w:sz w:val="24"/>
            <w:szCs w:val="24"/>
            <w:u w:val="single"/>
          </w:rPr>
          <w:t>https://doi.org/10.1080/15374410903297130</w:t>
        </w:r>
      </w:hyperlink>
    </w:p>
    <w:p w14:paraId="7A4F79C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Klimkeit, E. I., Tonge, B., Bradshaw, J. L., Melvin, G. A., &amp; Gould, K. (2011). Neuropsychological deficits in adolescent unipolar depression. </w:t>
      </w:r>
      <w:r w:rsidRPr="00771602">
        <w:rPr>
          <w:rFonts w:ascii="Times New Roman" w:eastAsia="Times New Roman" w:hAnsi="Times New Roman" w:cs="Times New Roman"/>
          <w:i/>
          <w:iCs/>
          <w:sz w:val="24"/>
          <w:szCs w:val="24"/>
        </w:rPr>
        <w:t>Archives of Clinical Neuropsychology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26</w:t>
      </w:r>
      <w:r w:rsidRPr="00771602">
        <w:rPr>
          <w:rFonts w:ascii="Times New Roman" w:eastAsia="Times New Roman" w:hAnsi="Times New Roman" w:cs="Times New Roman"/>
          <w:sz w:val="24"/>
          <w:szCs w:val="24"/>
        </w:rPr>
        <w:t xml:space="preserve">(7), 662–676. </w:t>
      </w:r>
      <w:hyperlink r:id="rId131" w:history="1">
        <w:r w:rsidRPr="00771602">
          <w:rPr>
            <w:rFonts w:ascii="Times New Roman" w:eastAsia="Times New Roman" w:hAnsi="Times New Roman" w:cs="Times New Roman"/>
            <w:color w:val="0000FF"/>
            <w:sz w:val="24"/>
            <w:szCs w:val="24"/>
            <w:u w:val="single"/>
          </w:rPr>
          <w:t>https://doi.org/10.1093/arclin/acr051</w:t>
        </w:r>
      </w:hyperlink>
    </w:p>
    <w:p w14:paraId="55FF20B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Kratochvil, C. J., May, D. E., Silva, S. G., Madaan, V., Puumala, S. E., Curry, J. F., Walkup, J., Kepley, H., Vitiello, B., &amp; March, J. S. (2009). Treatment response in depressed adolescents with and without co-morbid attention-deficit/hyperactivity disorder in the Treatment for Adolescents with Depression Study. </w:t>
      </w:r>
      <w:r w:rsidRPr="00771602">
        <w:rPr>
          <w:rFonts w:ascii="Times New Roman" w:eastAsia="Times New Roman" w:hAnsi="Times New Roman" w:cs="Times New Roman"/>
          <w:i/>
          <w:iCs/>
          <w:sz w:val="24"/>
          <w:szCs w:val="24"/>
        </w:rPr>
        <w:t>Journal of Child and Adolescent Psychopharmacology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19</w:t>
      </w:r>
      <w:r w:rsidRPr="00771602">
        <w:rPr>
          <w:rFonts w:ascii="Times New Roman" w:eastAsia="Times New Roman" w:hAnsi="Times New Roman" w:cs="Times New Roman"/>
          <w:sz w:val="24"/>
          <w:szCs w:val="24"/>
        </w:rPr>
        <w:t xml:space="preserve">(5), 519–527. </w:t>
      </w:r>
      <w:hyperlink r:id="rId132" w:history="1">
        <w:r w:rsidRPr="00771602">
          <w:rPr>
            <w:rFonts w:ascii="Times New Roman" w:eastAsia="Times New Roman" w:hAnsi="Times New Roman" w:cs="Times New Roman"/>
            <w:color w:val="0000FF"/>
            <w:sz w:val="24"/>
            <w:szCs w:val="24"/>
            <w:u w:val="single"/>
          </w:rPr>
          <w:t>https://doi.org/10.1089/cap.2008.0143</w:t>
        </w:r>
      </w:hyperlink>
    </w:p>
    <w:p w14:paraId="379684C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Krause, E. D., Vélez, C. E., Woo, R., Hoffmann, B., Freres, D. R., Abenavoli, R. M., &amp; Gillham, J. E. (2018). Rumination, depression, and gender in early adolescence: A longitudinal study of a bidirectional model. </w:t>
      </w:r>
      <w:r w:rsidRPr="00771602">
        <w:rPr>
          <w:rFonts w:ascii="Times New Roman" w:eastAsia="Times New Roman" w:hAnsi="Times New Roman" w:cs="Times New Roman"/>
          <w:i/>
          <w:iCs/>
          <w:sz w:val="24"/>
          <w:szCs w:val="24"/>
        </w:rPr>
        <w:t>The Journal of Early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38</w:t>
      </w:r>
      <w:r w:rsidRPr="00771602">
        <w:rPr>
          <w:rFonts w:ascii="Times New Roman" w:eastAsia="Times New Roman" w:hAnsi="Times New Roman" w:cs="Times New Roman"/>
          <w:sz w:val="24"/>
          <w:szCs w:val="24"/>
        </w:rPr>
        <w:t xml:space="preserve">(7), 923–946. </w:t>
      </w:r>
      <w:hyperlink r:id="rId133" w:history="1">
        <w:r w:rsidRPr="00771602">
          <w:rPr>
            <w:rFonts w:ascii="Times New Roman" w:eastAsia="Times New Roman" w:hAnsi="Times New Roman" w:cs="Times New Roman"/>
            <w:color w:val="0000FF"/>
            <w:sz w:val="24"/>
            <w:szCs w:val="24"/>
            <w:u w:val="single"/>
          </w:rPr>
          <w:t>https://doi.org/10.1177/0272431617704956</w:t>
        </w:r>
      </w:hyperlink>
    </w:p>
    <w:p w14:paraId="247011D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Kretschmer, T., Veenstra, R., Branje, S., Reijneveld, S. A., Meeus, W. H. J., Deković, M., Koot, H. M., Vollebergh, W. A. M., &amp; Oldehinkel, A. J. (2018). How competent are adolescent bullying perpetrators and victims in mastering normative developmental tasks in early adulthood? </w:t>
      </w:r>
      <w:r w:rsidRPr="00771602">
        <w:rPr>
          <w:rFonts w:ascii="Times New Roman" w:eastAsia="Times New Roman" w:hAnsi="Times New Roman" w:cs="Times New Roman"/>
          <w:i/>
          <w:iCs/>
          <w:sz w:val="24"/>
          <w:szCs w:val="24"/>
        </w:rPr>
        <w:t>Journal of Abnormal Child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46</w:t>
      </w:r>
      <w:r w:rsidRPr="00771602">
        <w:rPr>
          <w:rFonts w:ascii="Times New Roman" w:eastAsia="Times New Roman" w:hAnsi="Times New Roman" w:cs="Times New Roman"/>
          <w:sz w:val="24"/>
          <w:szCs w:val="24"/>
        </w:rPr>
        <w:t xml:space="preserve">(1), 41–56. </w:t>
      </w:r>
      <w:hyperlink r:id="rId134" w:history="1">
        <w:r w:rsidRPr="00771602">
          <w:rPr>
            <w:rFonts w:ascii="Times New Roman" w:eastAsia="Times New Roman" w:hAnsi="Times New Roman" w:cs="Times New Roman"/>
            <w:color w:val="0000FF"/>
            <w:sz w:val="24"/>
            <w:szCs w:val="24"/>
            <w:u w:val="single"/>
          </w:rPr>
          <w:t>https://doi.org/10.1007/s10802-017-0316-3</w:t>
        </w:r>
      </w:hyperlink>
    </w:p>
    <w:p w14:paraId="7A695F9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Lachal, J., Speranza, M., Schmitt, A., Spodenkiewicz, M., Falissard, B., Moro, M.-R., &amp; Revah-Levy, A. (2012). Depression in adolescence: From qualitative research to measurement. </w:t>
      </w:r>
      <w:r w:rsidRPr="00771602">
        <w:rPr>
          <w:rFonts w:ascii="Times New Roman" w:eastAsia="Times New Roman" w:hAnsi="Times New Roman" w:cs="Times New Roman"/>
          <w:i/>
          <w:iCs/>
          <w:sz w:val="24"/>
          <w:szCs w:val="24"/>
        </w:rPr>
        <w:t>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w:t>
      </w:r>
      <w:r w:rsidRPr="00771602">
        <w:rPr>
          <w:rFonts w:ascii="Times New Roman" w:eastAsia="Times New Roman" w:hAnsi="Times New Roman" w:cs="Times New Roman"/>
          <w:sz w:val="24"/>
          <w:szCs w:val="24"/>
        </w:rPr>
        <w:t xml:space="preserve">(4), 296–308. </w:t>
      </w:r>
      <w:hyperlink r:id="rId135" w:history="1">
        <w:r w:rsidRPr="00771602">
          <w:rPr>
            <w:rFonts w:ascii="Times New Roman" w:eastAsia="Times New Roman" w:hAnsi="Times New Roman" w:cs="Times New Roman"/>
            <w:color w:val="0000FF"/>
            <w:sz w:val="24"/>
            <w:szCs w:val="24"/>
            <w:u w:val="single"/>
          </w:rPr>
          <w:t>https://doi.org/10.2174/2210676611202040296</w:t>
        </w:r>
      </w:hyperlink>
    </w:p>
    <w:p w14:paraId="3785E33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LaFromboise, T. D., Medoff, L., Lee, C. C., &amp; Harris, A. (2007). Psychosocial and cultural correlates of suicidal ideation among American Indian early adolescents on a northern plains reservation. </w:t>
      </w:r>
      <w:r w:rsidRPr="00771602">
        <w:rPr>
          <w:rFonts w:ascii="Times New Roman" w:eastAsia="Times New Roman" w:hAnsi="Times New Roman" w:cs="Times New Roman"/>
          <w:i/>
          <w:iCs/>
          <w:sz w:val="24"/>
          <w:szCs w:val="24"/>
        </w:rPr>
        <w:t>Research in Human Development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w:t>
      </w:r>
      <w:r w:rsidRPr="00771602">
        <w:rPr>
          <w:rFonts w:ascii="Times New Roman" w:eastAsia="Times New Roman" w:hAnsi="Times New Roman" w:cs="Times New Roman"/>
          <w:sz w:val="24"/>
          <w:szCs w:val="24"/>
        </w:rPr>
        <w:t xml:space="preserve">(1–2), 119–143. </w:t>
      </w:r>
      <w:hyperlink r:id="rId136" w:history="1">
        <w:r w:rsidRPr="00771602">
          <w:rPr>
            <w:rFonts w:ascii="Times New Roman" w:eastAsia="Times New Roman" w:hAnsi="Times New Roman" w:cs="Times New Roman"/>
            <w:color w:val="0000FF"/>
            <w:sz w:val="24"/>
            <w:szCs w:val="24"/>
            <w:u w:val="single"/>
          </w:rPr>
          <w:t>https://doi.org/10.1080/15427600701481020</w:t>
        </w:r>
      </w:hyperlink>
    </w:p>
    <w:p w14:paraId="2669FB5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Lee, J., Semple, R. J., Rosa, D., &amp; Miller, L. (2008). Mindfulness-based cognitive therapy for children: Results of a pilot study. </w:t>
      </w:r>
      <w:r w:rsidRPr="00771602">
        <w:rPr>
          <w:rFonts w:ascii="Times New Roman" w:eastAsia="Times New Roman" w:hAnsi="Times New Roman" w:cs="Times New Roman"/>
          <w:i/>
          <w:iCs/>
          <w:sz w:val="24"/>
          <w:szCs w:val="24"/>
        </w:rPr>
        <w:t>Journal of Cognitive Psychotherapy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22</w:t>
      </w:r>
      <w:r w:rsidRPr="00771602">
        <w:rPr>
          <w:rFonts w:ascii="Times New Roman" w:eastAsia="Times New Roman" w:hAnsi="Times New Roman" w:cs="Times New Roman"/>
          <w:sz w:val="24"/>
          <w:szCs w:val="24"/>
        </w:rPr>
        <w:t xml:space="preserve">(1), 15–28. </w:t>
      </w:r>
      <w:hyperlink r:id="rId137" w:history="1">
        <w:r w:rsidRPr="00771602">
          <w:rPr>
            <w:rFonts w:ascii="Times New Roman" w:eastAsia="Times New Roman" w:hAnsi="Times New Roman" w:cs="Times New Roman"/>
            <w:color w:val="0000FF"/>
            <w:sz w:val="24"/>
            <w:szCs w:val="24"/>
            <w:u w:val="single"/>
          </w:rPr>
          <w:t>https://doi.org/10.1891/0889.8391.22.1.15</w:t>
        </w:r>
      </w:hyperlink>
    </w:p>
    <w:p w14:paraId="4ADCDE7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Levitt, J. M., Saka, N., Romanelli, L. H., &amp; Hoagwood, K. (2007). Early identification of mental health problems in schools: The status of instrumentation. </w:t>
      </w:r>
      <w:r w:rsidRPr="00771602">
        <w:rPr>
          <w:rFonts w:ascii="Times New Roman" w:eastAsia="Times New Roman" w:hAnsi="Times New Roman" w:cs="Times New Roman"/>
          <w:i/>
          <w:iCs/>
          <w:sz w:val="24"/>
          <w:szCs w:val="24"/>
        </w:rPr>
        <w:t>Journal of School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45</w:t>
      </w:r>
      <w:r w:rsidRPr="00771602">
        <w:rPr>
          <w:rFonts w:ascii="Times New Roman" w:eastAsia="Times New Roman" w:hAnsi="Times New Roman" w:cs="Times New Roman"/>
          <w:sz w:val="24"/>
          <w:szCs w:val="24"/>
        </w:rPr>
        <w:t xml:space="preserve">(2), 163–191. </w:t>
      </w:r>
      <w:hyperlink r:id="rId138" w:history="1">
        <w:r w:rsidRPr="00771602">
          <w:rPr>
            <w:rFonts w:ascii="Times New Roman" w:eastAsia="Times New Roman" w:hAnsi="Times New Roman" w:cs="Times New Roman"/>
            <w:color w:val="0000FF"/>
            <w:sz w:val="24"/>
            <w:szCs w:val="24"/>
            <w:u w:val="single"/>
          </w:rPr>
          <w:t>https://doi.org/10.1016/j.jsp.2006.11.005</w:t>
        </w:r>
      </w:hyperlink>
    </w:p>
    <w:p w14:paraId="164FB0E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LeWinn, K. Z., Connolly, C. G., Wu, J., Drahos, M., Hoeft, F., Ho, T. C., Simmons, A. N., &amp; Yang, T. T. (2014). White matter correlates of adolescent depression: Structural evidence for frontolimbic disconnectivity. </w:t>
      </w:r>
      <w:r w:rsidRPr="00771602">
        <w:rPr>
          <w:rFonts w:ascii="Times New Roman" w:eastAsia="Times New Roman" w:hAnsi="Times New Roman" w:cs="Times New Roman"/>
          <w:i/>
          <w:iCs/>
          <w:sz w:val="24"/>
          <w:szCs w:val="24"/>
        </w:rPr>
        <w:t>Journal of the American Academy of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53</w:t>
      </w:r>
      <w:r w:rsidRPr="00771602">
        <w:rPr>
          <w:rFonts w:ascii="Times New Roman" w:eastAsia="Times New Roman" w:hAnsi="Times New Roman" w:cs="Times New Roman"/>
          <w:sz w:val="24"/>
          <w:szCs w:val="24"/>
        </w:rPr>
        <w:t xml:space="preserve">(8), 899–909. </w:t>
      </w:r>
      <w:hyperlink r:id="rId139" w:history="1">
        <w:r w:rsidRPr="00771602">
          <w:rPr>
            <w:rFonts w:ascii="Times New Roman" w:eastAsia="Times New Roman" w:hAnsi="Times New Roman" w:cs="Times New Roman"/>
            <w:color w:val="0000FF"/>
            <w:sz w:val="24"/>
            <w:szCs w:val="24"/>
            <w:u w:val="single"/>
          </w:rPr>
          <w:t>https://doi.org/10.1016/j.jaac.2014.04.021</w:t>
        </w:r>
      </w:hyperlink>
    </w:p>
    <w:p w14:paraId="0A4386A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LeWinn, K. Z., Strigo, I. A., Connolly, C. G., Ho, T. C., Tymofiyeva, O., Sacchet, M. D., Weng, H. Y., Blom, E. H., Simmons, A. N., &amp; Yang, T. T. (2018). An exploratory examination of reappraisal success in depressed adolescents: Preliminary evidence of functional differences in cognitive control brain regions. </w:t>
      </w:r>
      <w:r w:rsidRPr="00771602">
        <w:rPr>
          <w:rFonts w:ascii="Times New Roman" w:eastAsia="Times New Roman" w:hAnsi="Times New Roman" w:cs="Times New Roman"/>
          <w:i/>
          <w:iCs/>
          <w:sz w:val="24"/>
          <w:szCs w:val="24"/>
        </w:rPr>
        <w:t>Journal of Affective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240</w:t>
      </w:r>
      <w:r w:rsidRPr="00771602">
        <w:rPr>
          <w:rFonts w:ascii="Times New Roman" w:eastAsia="Times New Roman" w:hAnsi="Times New Roman" w:cs="Times New Roman"/>
          <w:sz w:val="24"/>
          <w:szCs w:val="24"/>
        </w:rPr>
        <w:t xml:space="preserve">, 155–164. </w:t>
      </w:r>
      <w:hyperlink r:id="rId140" w:history="1">
        <w:r w:rsidRPr="00771602">
          <w:rPr>
            <w:rFonts w:ascii="Times New Roman" w:eastAsia="Times New Roman" w:hAnsi="Times New Roman" w:cs="Times New Roman"/>
            <w:color w:val="0000FF"/>
            <w:sz w:val="24"/>
            <w:szCs w:val="24"/>
            <w:u w:val="single"/>
          </w:rPr>
          <w:t>https://doi.org/10.1016/j.jad.2018.07.020</w:t>
        </w:r>
      </w:hyperlink>
    </w:p>
    <w:p w14:paraId="5B91BFF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Lewis, C. C., Simons, A. D., Nguyen, L. J., Murakami, J. L., Reid, M. W., Silva, S. G., &amp; March, J. S. (2010). Impact of childhood trauma on treatment outcome in the Treatment for Adolescents with Depression Study (TADS). </w:t>
      </w:r>
      <w:r w:rsidRPr="00771602">
        <w:rPr>
          <w:rFonts w:ascii="Times New Roman" w:eastAsia="Times New Roman" w:hAnsi="Times New Roman" w:cs="Times New Roman"/>
          <w:i/>
          <w:iCs/>
          <w:sz w:val="24"/>
          <w:szCs w:val="24"/>
        </w:rPr>
        <w:t>Journal of the American Academy of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49</w:t>
      </w:r>
      <w:r w:rsidRPr="00771602">
        <w:rPr>
          <w:rFonts w:ascii="Times New Roman" w:eastAsia="Times New Roman" w:hAnsi="Times New Roman" w:cs="Times New Roman"/>
          <w:sz w:val="24"/>
          <w:szCs w:val="24"/>
        </w:rPr>
        <w:t xml:space="preserve">(2), 132–140. </w:t>
      </w:r>
      <w:hyperlink r:id="rId141" w:history="1">
        <w:r w:rsidRPr="00771602">
          <w:rPr>
            <w:rFonts w:ascii="Times New Roman" w:eastAsia="Times New Roman" w:hAnsi="Times New Roman" w:cs="Times New Roman"/>
            <w:color w:val="0000FF"/>
            <w:sz w:val="24"/>
            <w:szCs w:val="24"/>
            <w:u w:val="single"/>
          </w:rPr>
          <w:t>https://doi.org/10.1097/00004583-201002000-00007</w:t>
        </w:r>
      </w:hyperlink>
    </w:p>
    <w:p w14:paraId="017E0D8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Lewis, K. M., Langley, A. K., &amp; Jones, R. T. (2015). Impact of coping efficacy and acculturation on psychopathology in adolescents following a wildfire. </w:t>
      </w:r>
      <w:r w:rsidRPr="00771602">
        <w:rPr>
          <w:rFonts w:ascii="Times New Roman" w:eastAsia="Times New Roman" w:hAnsi="Times New Roman" w:cs="Times New Roman"/>
          <w:i/>
          <w:iCs/>
          <w:sz w:val="24"/>
          <w:szCs w:val="24"/>
        </w:rPr>
        <w:t>Journal of Child and Family Studies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24</w:t>
      </w:r>
      <w:r w:rsidRPr="00771602">
        <w:rPr>
          <w:rFonts w:ascii="Times New Roman" w:eastAsia="Times New Roman" w:hAnsi="Times New Roman" w:cs="Times New Roman"/>
          <w:sz w:val="24"/>
          <w:szCs w:val="24"/>
        </w:rPr>
        <w:t xml:space="preserve">(2), 317–329. </w:t>
      </w:r>
      <w:hyperlink r:id="rId142" w:history="1">
        <w:r w:rsidRPr="00771602">
          <w:rPr>
            <w:rFonts w:ascii="Times New Roman" w:eastAsia="Times New Roman" w:hAnsi="Times New Roman" w:cs="Times New Roman"/>
            <w:color w:val="0000FF"/>
            <w:sz w:val="24"/>
            <w:szCs w:val="24"/>
            <w:u w:val="single"/>
          </w:rPr>
          <w:t>https://doi.org/10.1007/s10826-013-9838-7</w:t>
        </w:r>
      </w:hyperlink>
    </w:p>
    <w:p w14:paraId="5BDA6AC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Li, C. E., DiGiuseppe, R., &amp; Froh, J. (2006). The roles of sex, gender, and coping in adolescent depression. </w:t>
      </w:r>
      <w:r w:rsidRPr="00771602">
        <w:rPr>
          <w:rFonts w:ascii="Times New Roman" w:eastAsia="Times New Roman" w:hAnsi="Times New Roman" w:cs="Times New Roman"/>
          <w:i/>
          <w:iCs/>
          <w:sz w:val="24"/>
          <w:szCs w:val="24"/>
        </w:rPr>
        <w:t>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41</w:t>
      </w:r>
      <w:r w:rsidRPr="00771602">
        <w:rPr>
          <w:rFonts w:ascii="Times New Roman" w:eastAsia="Times New Roman" w:hAnsi="Times New Roman" w:cs="Times New Roman"/>
          <w:sz w:val="24"/>
          <w:szCs w:val="24"/>
        </w:rPr>
        <w:t>(163), 409–415.</w:t>
      </w:r>
    </w:p>
    <w:p w14:paraId="653F59F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Lima, J. F., Alarcón, R., Escobar, M., Fernández-Baena, F. J., Muñoz, Á. M., &amp; Blanca, M. J. (2017). Psychometric properties of the Spanish version of the Adolescent Stress Questionnaire (ASQ-S). </w:t>
      </w:r>
      <w:r w:rsidRPr="00771602">
        <w:rPr>
          <w:rFonts w:ascii="Times New Roman" w:eastAsia="Times New Roman" w:hAnsi="Times New Roman" w:cs="Times New Roman"/>
          <w:i/>
          <w:iCs/>
          <w:sz w:val="24"/>
          <w:szCs w:val="24"/>
        </w:rPr>
        <w:t>Psychological Assessment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29</w:t>
      </w:r>
      <w:r w:rsidRPr="00771602">
        <w:rPr>
          <w:rFonts w:ascii="Times New Roman" w:eastAsia="Times New Roman" w:hAnsi="Times New Roman" w:cs="Times New Roman"/>
          <w:sz w:val="24"/>
          <w:szCs w:val="24"/>
        </w:rPr>
        <w:t xml:space="preserve">(10), e1–e12. </w:t>
      </w:r>
      <w:hyperlink r:id="rId143" w:history="1">
        <w:r w:rsidRPr="00771602">
          <w:rPr>
            <w:rFonts w:ascii="Times New Roman" w:eastAsia="Times New Roman" w:hAnsi="Times New Roman" w:cs="Times New Roman"/>
            <w:color w:val="0000FF"/>
            <w:sz w:val="24"/>
            <w:szCs w:val="24"/>
            <w:u w:val="single"/>
          </w:rPr>
          <w:t>https://doi.org/10.1037/pas0000516</w:t>
        </w:r>
      </w:hyperlink>
    </w:p>
    <w:p w14:paraId="4A6B3FD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Lin, F.-G., Lin, J.-D., Hsieh, Y.-H., &amp; Chang, C.-Y. (2014). Quarrelsome family environment as an enhanced factor on child suicidal ideation. </w:t>
      </w:r>
      <w:r w:rsidRPr="00771602">
        <w:rPr>
          <w:rFonts w:ascii="Times New Roman" w:eastAsia="Times New Roman" w:hAnsi="Times New Roman" w:cs="Times New Roman"/>
          <w:i/>
          <w:iCs/>
          <w:sz w:val="24"/>
          <w:szCs w:val="24"/>
        </w:rPr>
        <w:t>Research in Developmental Disabilities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35</w:t>
      </w:r>
      <w:r w:rsidRPr="00771602">
        <w:rPr>
          <w:rFonts w:ascii="Times New Roman" w:eastAsia="Times New Roman" w:hAnsi="Times New Roman" w:cs="Times New Roman"/>
          <w:sz w:val="24"/>
          <w:szCs w:val="24"/>
        </w:rPr>
        <w:t xml:space="preserve">(12), 3245–3253. </w:t>
      </w:r>
      <w:hyperlink r:id="rId144" w:history="1">
        <w:r w:rsidRPr="00771602">
          <w:rPr>
            <w:rFonts w:ascii="Times New Roman" w:eastAsia="Times New Roman" w:hAnsi="Times New Roman" w:cs="Times New Roman"/>
            <w:color w:val="0000FF"/>
            <w:sz w:val="24"/>
            <w:szCs w:val="24"/>
            <w:u w:val="single"/>
          </w:rPr>
          <w:t>https://doi.org/10.1016/j.ridd.2014.08.007</w:t>
        </w:r>
      </w:hyperlink>
    </w:p>
    <w:p w14:paraId="0F7CA5D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Lindsey, M. A., Banks, A., Cota, C. F., Lawrence Scott, M., &amp; Joe, S. (2018). A review of treatments for young Black males experiencing depression. </w:t>
      </w:r>
      <w:r w:rsidRPr="00771602">
        <w:rPr>
          <w:rFonts w:ascii="Times New Roman" w:eastAsia="Times New Roman" w:hAnsi="Times New Roman" w:cs="Times New Roman"/>
          <w:i/>
          <w:iCs/>
          <w:sz w:val="24"/>
          <w:szCs w:val="24"/>
        </w:rPr>
        <w:t>Research on Social Work Practice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28</w:t>
      </w:r>
      <w:r w:rsidRPr="00771602">
        <w:rPr>
          <w:rFonts w:ascii="Times New Roman" w:eastAsia="Times New Roman" w:hAnsi="Times New Roman" w:cs="Times New Roman"/>
          <w:sz w:val="24"/>
          <w:szCs w:val="24"/>
        </w:rPr>
        <w:t xml:space="preserve">(3), 320–329. </w:t>
      </w:r>
      <w:hyperlink r:id="rId145" w:history="1">
        <w:r w:rsidRPr="00771602">
          <w:rPr>
            <w:rFonts w:ascii="Times New Roman" w:eastAsia="Times New Roman" w:hAnsi="Times New Roman" w:cs="Times New Roman"/>
            <w:color w:val="0000FF"/>
            <w:sz w:val="24"/>
            <w:szCs w:val="24"/>
            <w:u w:val="single"/>
          </w:rPr>
          <w:t>https://doi.org/10.1177/1049731517703747</w:t>
        </w:r>
      </w:hyperlink>
    </w:p>
    <w:p w14:paraId="3BF2422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Livheim, F., Hayes, L., Ghaderi, A., Magnusdottir, T., Högfeldt, A., Rowse, J., Turner, S., Hayes, S. C., &amp; Tengström, A. (2015). The effectiveness of Acceptance and Commitment Therapy for adolescent mental health: Swedish and Australian pilot outcomes. </w:t>
      </w:r>
      <w:r w:rsidRPr="00771602">
        <w:rPr>
          <w:rFonts w:ascii="Times New Roman" w:eastAsia="Times New Roman" w:hAnsi="Times New Roman" w:cs="Times New Roman"/>
          <w:i/>
          <w:iCs/>
          <w:sz w:val="24"/>
          <w:szCs w:val="24"/>
        </w:rPr>
        <w:t>Journal of Child and Family Studies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24</w:t>
      </w:r>
      <w:r w:rsidRPr="00771602">
        <w:rPr>
          <w:rFonts w:ascii="Times New Roman" w:eastAsia="Times New Roman" w:hAnsi="Times New Roman" w:cs="Times New Roman"/>
          <w:sz w:val="24"/>
          <w:szCs w:val="24"/>
        </w:rPr>
        <w:t xml:space="preserve">(4), 1016–1030. </w:t>
      </w:r>
      <w:hyperlink r:id="rId146" w:history="1">
        <w:r w:rsidRPr="00771602">
          <w:rPr>
            <w:rFonts w:ascii="Times New Roman" w:eastAsia="Times New Roman" w:hAnsi="Times New Roman" w:cs="Times New Roman"/>
            <w:color w:val="0000FF"/>
            <w:sz w:val="24"/>
            <w:szCs w:val="24"/>
            <w:u w:val="single"/>
          </w:rPr>
          <w:t>https://doi.org/10.1007/s10826-014-9912-9</w:t>
        </w:r>
      </w:hyperlink>
    </w:p>
    <w:p w14:paraId="57E0BC5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Lorenzo-Luaces, L., Rodriguez-Quintana, N., &amp; Bailey, A. J. (2020). Double trouble: Do symptom severity and duration interact to predicting treatment outcomes in adolescent depression? </w:t>
      </w:r>
      <w:r w:rsidRPr="00771602">
        <w:rPr>
          <w:rFonts w:ascii="Times New Roman" w:eastAsia="Times New Roman" w:hAnsi="Times New Roman" w:cs="Times New Roman"/>
          <w:i/>
          <w:iCs/>
          <w:sz w:val="24"/>
          <w:szCs w:val="24"/>
        </w:rPr>
        <w:t>Behaviour Research and Therapy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131</w:t>
      </w:r>
      <w:r w:rsidRPr="00771602">
        <w:rPr>
          <w:rFonts w:ascii="Times New Roman" w:eastAsia="Times New Roman" w:hAnsi="Times New Roman" w:cs="Times New Roman"/>
          <w:sz w:val="24"/>
          <w:szCs w:val="24"/>
        </w:rPr>
        <w:t xml:space="preserve">. </w:t>
      </w:r>
      <w:hyperlink r:id="rId147" w:history="1">
        <w:r w:rsidRPr="00771602">
          <w:rPr>
            <w:rFonts w:ascii="Times New Roman" w:eastAsia="Times New Roman" w:hAnsi="Times New Roman" w:cs="Times New Roman"/>
            <w:color w:val="0000FF"/>
            <w:sz w:val="24"/>
            <w:szCs w:val="24"/>
            <w:u w:val="single"/>
          </w:rPr>
          <w:t>https://doi.org/10.1016/j.brat.2020.103637</w:t>
        </w:r>
      </w:hyperlink>
    </w:p>
    <w:p w14:paraId="63A63E3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Lowe, P. A., Fister, E. L., Unruh, S. M., Raad, J. M., Allen, J. P., Arrington, T. L., Bellinger, S. A., Edwards, L. J., Kathurima, B. N., Neaderhiser, J. M., Niileksela, C. R., Schuttler, J. O., Grumbein, M. J., &amp; Loke, S. W. (2013). Formal methods in assessing child and adolescent personality and affect. In </w:t>
      </w:r>
      <w:r w:rsidRPr="00771602">
        <w:rPr>
          <w:rFonts w:ascii="Times New Roman" w:eastAsia="Times New Roman" w:hAnsi="Times New Roman" w:cs="Times New Roman"/>
          <w:i/>
          <w:iCs/>
          <w:sz w:val="24"/>
          <w:szCs w:val="24"/>
        </w:rPr>
        <w:t>The Oxford handbook of child psychological assessment.</w:t>
      </w:r>
      <w:r w:rsidRPr="00771602">
        <w:rPr>
          <w:rFonts w:ascii="Times New Roman" w:eastAsia="Times New Roman" w:hAnsi="Times New Roman" w:cs="Times New Roman"/>
          <w:sz w:val="24"/>
          <w:szCs w:val="24"/>
        </w:rPr>
        <w:t xml:space="preserve"> (pp. 526–561). Oxford University Press.</w:t>
      </w:r>
    </w:p>
    <w:p w14:paraId="7BAD409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Lucassen, M. F. G., Merry, S. N., Hatcher, S., &amp; Frampton, C. M. A. (2015). Rainbow SPARX: A novel approach to addressing depression in sexual minority youth. </w:t>
      </w:r>
      <w:r w:rsidRPr="00771602">
        <w:rPr>
          <w:rFonts w:ascii="Times New Roman" w:eastAsia="Times New Roman" w:hAnsi="Times New Roman" w:cs="Times New Roman"/>
          <w:i/>
          <w:iCs/>
          <w:sz w:val="24"/>
          <w:szCs w:val="24"/>
        </w:rPr>
        <w:t>Cognitive and Behavioral Practice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22</w:t>
      </w:r>
      <w:r w:rsidRPr="00771602">
        <w:rPr>
          <w:rFonts w:ascii="Times New Roman" w:eastAsia="Times New Roman" w:hAnsi="Times New Roman" w:cs="Times New Roman"/>
          <w:sz w:val="24"/>
          <w:szCs w:val="24"/>
        </w:rPr>
        <w:t xml:space="preserve">(2), 203–216. </w:t>
      </w:r>
      <w:hyperlink r:id="rId148" w:history="1">
        <w:r w:rsidRPr="00771602">
          <w:rPr>
            <w:rFonts w:ascii="Times New Roman" w:eastAsia="Times New Roman" w:hAnsi="Times New Roman" w:cs="Times New Roman"/>
            <w:color w:val="0000FF"/>
            <w:sz w:val="24"/>
            <w:szCs w:val="24"/>
            <w:u w:val="single"/>
          </w:rPr>
          <w:t>https://doi.org/10.1016/j.cbpra.2013.12.008</w:t>
        </w:r>
      </w:hyperlink>
    </w:p>
    <w:p w14:paraId="409473D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Lucassen, M. F. G., Merry, S. N., Robinson, E. M., Denny, S., Clark, T., Ameratunga, S., Crengle, S., &amp; Rossen, F. V. (2011). Sexual attraction, depression, self-harm, suicidality and help-seeking behaviour in New Zealand secondary school students. </w:t>
      </w:r>
      <w:r w:rsidRPr="00771602">
        <w:rPr>
          <w:rFonts w:ascii="Times New Roman" w:eastAsia="Times New Roman" w:hAnsi="Times New Roman" w:cs="Times New Roman"/>
          <w:i/>
          <w:iCs/>
          <w:sz w:val="24"/>
          <w:szCs w:val="24"/>
        </w:rPr>
        <w:t>Australian and New Zealand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45</w:t>
      </w:r>
      <w:r w:rsidRPr="00771602">
        <w:rPr>
          <w:rFonts w:ascii="Times New Roman" w:eastAsia="Times New Roman" w:hAnsi="Times New Roman" w:cs="Times New Roman"/>
          <w:sz w:val="24"/>
          <w:szCs w:val="24"/>
        </w:rPr>
        <w:t xml:space="preserve">(5), 376–383. </w:t>
      </w:r>
      <w:hyperlink r:id="rId149" w:history="1">
        <w:r w:rsidRPr="00771602">
          <w:rPr>
            <w:rFonts w:ascii="Times New Roman" w:eastAsia="Times New Roman" w:hAnsi="Times New Roman" w:cs="Times New Roman"/>
            <w:color w:val="0000FF"/>
            <w:sz w:val="24"/>
            <w:szCs w:val="24"/>
            <w:u w:val="single"/>
          </w:rPr>
          <w:t>https://doi.org/10.3109/00048674.2011.559635</w:t>
        </w:r>
      </w:hyperlink>
    </w:p>
    <w:p w14:paraId="1A2CF0E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Maag, J. W., &amp; Irvin, D. M. (2005). Alcohol Use and Depression Among African-American and Caucasian Adolescents. </w:t>
      </w:r>
      <w:r w:rsidRPr="00771602">
        <w:rPr>
          <w:rFonts w:ascii="Times New Roman" w:eastAsia="Times New Roman" w:hAnsi="Times New Roman" w:cs="Times New Roman"/>
          <w:i/>
          <w:iCs/>
          <w:sz w:val="24"/>
          <w:szCs w:val="24"/>
        </w:rPr>
        <w:t>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40</w:t>
      </w:r>
      <w:r w:rsidRPr="00771602">
        <w:rPr>
          <w:rFonts w:ascii="Times New Roman" w:eastAsia="Times New Roman" w:hAnsi="Times New Roman" w:cs="Times New Roman"/>
          <w:sz w:val="24"/>
          <w:szCs w:val="24"/>
        </w:rPr>
        <w:t>(157), 87–101.</w:t>
      </w:r>
    </w:p>
    <w:p w14:paraId="4923643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Maciejewski, D. F., Keijsers, L., van Lier, P. A. C., Branje, S. J. T., Meeus, W. H. J., &amp; Koot, H. M. (2019). Most fare well—But some do not: Distinct profiles of mood variability development and their association with adjustment during adolescence. </w:t>
      </w:r>
      <w:r w:rsidRPr="00771602">
        <w:rPr>
          <w:rFonts w:ascii="Times New Roman" w:eastAsia="Times New Roman" w:hAnsi="Times New Roman" w:cs="Times New Roman"/>
          <w:i/>
          <w:iCs/>
          <w:sz w:val="24"/>
          <w:szCs w:val="24"/>
        </w:rPr>
        <w:t>Developmental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55</w:t>
      </w:r>
      <w:r w:rsidRPr="00771602">
        <w:rPr>
          <w:rFonts w:ascii="Times New Roman" w:eastAsia="Times New Roman" w:hAnsi="Times New Roman" w:cs="Times New Roman"/>
          <w:sz w:val="24"/>
          <w:szCs w:val="24"/>
        </w:rPr>
        <w:t xml:space="preserve">(2), 434–448. </w:t>
      </w:r>
      <w:hyperlink r:id="rId150" w:history="1">
        <w:r w:rsidRPr="00771602">
          <w:rPr>
            <w:rFonts w:ascii="Times New Roman" w:eastAsia="Times New Roman" w:hAnsi="Times New Roman" w:cs="Times New Roman"/>
            <w:color w:val="0000FF"/>
            <w:sz w:val="24"/>
            <w:szCs w:val="24"/>
            <w:u w:val="single"/>
          </w:rPr>
          <w:t>https://doi.org/10.1037/dev0000650</w:t>
        </w:r>
      </w:hyperlink>
    </w:p>
    <w:p w14:paraId="6DC7E9E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Maharajh, H. D., &amp; Ali, A. (2004). Adolescent depression in Tobago. </w:t>
      </w:r>
      <w:r w:rsidRPr="00771602">
        <w:rPr>
          <w:rFonts w:ascii="Times New Roman" w:eastAsia="Times New Roman" w:hAnsi="Times New Roman" w:cs="Times New Roman"/>
          <w:i/>
          <w:iCs/>
          <w:sz w:val="24"/>
          <w:szCs w:val="24"/>
        </w:rPr>
        <w:t>International Journal of Adolescent Medicine and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16</w:t>
      </w:r>
      <w:r w:rsidRPr="00771602">
        <w:rPr>
          <w:rFonts w:ascii="Times New Roman" w:eastAsia="Times New Roman" w:hAnsi="Times New Roman" w:cs="Times New Roman"/>
          <w:sz w:val="24"/>
          <w:szCs w:val="24"/>
        </w:rPr>
        <w:t xml:space="preserve">(4), 337–342. </w:t>
      </w:r>
      <w:hyperlink r:id="rId151" w:history="1">
        <w:r w:rsidRPr="00771602">
          <w:rPr>
            <w:rFonts w:ascii="Times New Roman" w:eastAsia="Times New Roman" w:hAnsi="Times New Roman" w:cs="Times New Roman"/>
            <w:color w:val="0000FF"/>
            <w:sz w:val="24"/>
            <w:szCs w:val="24"/>
            <w:u w:val="single"/>
          </w:rPr>
          <w:t>https://doi.org/10.1515/IJAMH.2004.16.4.337</w:t>
        </w:r>
      </w:hyperlink>
    </w:p>
    <w:p w14:paraId="2964C93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Maharajh, H. D., Ali, A., &amp; Konings, M. (2006). Adolescent depression in Trinidad and Tobago. </w:t>
      </w:r>
      <w:r w:rsidRPr="00771602">
        <w:rPr>
          <w:rFonts w:ascii="Times New Roman" w:eastAsia="Times New Roman" w:hAnsi="Times New Roman" w:cs="Times New Roman"/>
          <w:i/>
          <w:iCs/>
          <w:sz w:val="24"/>
          <w:szCs w:val="24"/>
        </w:rPr>
        <w:t>European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15</w:t>
      </w:r>
      <w:r w:rsidRPr="00771602">
        <w:rPr>
          <w:rFonts w:ascii="Times New Roman" w:eastAsia="Times New Roman" w:hAnsi="Times New Roman" w:cs="Times New Roman"/>
          <w:sz w:val="24"/>
          <w:szCs w:val="24"/>
        </w:rPr>
        <w:t xml:space="preserve">(1), 30–37. </w:t>
      </w:r>
      <w:hyperlink r:id="rId152" w:history="1">
        <w:r w:rsidRPr="00771602">
          <w:rPr>
            <w:rFonts w:ascii="Times New Roman" w:eastAsia="Times New Roman" w:hAnsi="Times New Roman" w:cs="Times New Roman"/>
            <w:color w:val="0000FF"/>
            <w:sz w:val="24"/>
            <w:szCs w:val="24"/>
            <w:u w:val="single"/>
          </w:rPr>
          <w:t>https://doi.org/10.1007/s00787-006-0501-3</w:t>
        </w:r>
      </w:hyperlink>
    </w:p>
    <w:p w14:paraId="1A88005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Manteuffel, B., Stephens, R. L., Brashears, F., Krivelyova, A., &amp; Fisher, S. K. (2008). Evaluation results and systems of care: A review. In </w:t>
      </w:r>
      <w:r w:rsidRPr="00771602">
        <w:rPr>
          <w:rFonts w:ascii="Times New Roman" w:eastAsia="Times New Roman" w:hAnsi="Times New Roman" w:cs="Times New Roman"/>
          <w:i/>
          <w:iCs/>
          <w:sz w:val="24"/>
          <w:szCs w:val="24"/>
        </w:rPr>
        <w:t>The system of care handbook: Transforming mental health services for children, youth, and families.</w:t>
      </w:r>
      <w:r w:rsidRPr="00771602">
        <w:rPr>
          <w:rFonts w:ascii="Times New Roman" w:eastAsia="Times New Roman" w:hAnsi="Times New Roman" w:cs="Times New Roman"/>
          <w:sz w:val="24"/>
          <w:szCs w:val="24"/>
        </w:rPr>
        <w:t xml:space="preserve"> (pp. 25–69). Paul H Brookes Publishing.</w:t>
      </w:r>
    </w:p>
    <w:p w14:paraId="6E82271A" w14:textId="7122AAA5"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March, J. S., Silva, S., Petrycki, S., Curry, J., Wells, K., Fairbank, J., Burns, B., Domino, M., McNulty, S., Vitiello, B., Severe, J., Casat, C., Kolker, J., Riedal, K., Feeny, N., Findling, R., Stull, S., Baab, S., Weller, E. B.,</w:t>
      </w:r>
      <w:r>
        <w:rPr>
          <w:rFonts w:ascii="Times New Roman" w:eastAsia="Times New Roman" w:hAnsi="Times New Roman" w:cs="Times New Roman"/>
          <w:sz w:val="24"/>
          <w:szCs w:val="24"/>
        </w:rPr>
        <w:t xml:space="preserve"> … Rochon, J.</w:t>
      </w:r>
      <w:r w:rsidRPr="00771602">
        <w:rPr>
          <w:rFonts w:ascii="Times New Roman" w:eastAsia="Times New Roman" w:hAnsi="Times New Roman" w:cs="Times New Roman"/>
          <w:sz w:val="24"/>
          <w:szCs w:val="24"/>
        </w:rPr>
        <w:t xml:space="preserve"> (2007). The Treatment for Adolescents </w:t>
      </w:r>
      <w:r>
        <w:rPr>
          <w:rFonts w:ascii="Times New Roman" w:eastAsia="Times New Roman" w:hAnsi="Times New Roman" w:cs="Times New Roman"/>
          <w:sz w:val="24"/>
          <w:szCs w:val="24"/>
        </w:rPr>
        <w:t>w</w:t>
      </w:r>
      <w:r w:rsidRPr="00771602">
        <w:rPr>
          <w:rFonts w:ascii="Times New Roman" w:eastAsia="Times New Roman" w:hAnsi="Times New Roman" w:cs="Times New Roman"/>
          <w:sz w:val="24"/>
          <w:szCs w:val="24"/>
        </w:rPr>
        <w:t xml:space="preserve">ith Depression Study (TADS): Long-term effectiveness and safety outcomes. </w:t>
      </w:r>
      <w:r w:rsidRPr="00771602">
        <w:rPr>
          <w:rFonts w:ascii="Times New Roman" w:eastAsia="Times New Roman" w:hAnsi="Times New Roman" w:cs="Times New Roman"/>
          <w:i/>
          <w:iCs/>
          <w:sz w:val="24"/>
          <w:szCs w:val="24"/>
        </w:rPr>
        <w:t>Archives of General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64</w:t>
      </w:r>
      <w:r w:rsidRPr="00771602">
        <w:rPr>
          <w:rFonts w:ascii="Times New Roman" w:eastAsia="Times New Roman" w:hAnsi="Times New Roman" w:cs="Times New Roman"/>
          <w:sz w:val="24"/>
          <w:szCs w:val="24"/>
        </w:rPr>
        <w:t xml:space="preserve">(10), 1132–1144. </w:t>
      </w:r>
      <w:hyperlink r:id="rId153" w:history="1">
        <w:r w:rsidRPr="00771602">
          <w:rPr>
            <w:rFonts w:ascii="Times New Roman" w:eastAsia="Times New Roman" w:hAnsi="Times New Roman" w:cs="Times New Roman"/>
            <w:color w:val="0000FF"/>
            <w:sz w:val="24"/>
            <w:szCs w:val="24"/>
            <w:u w:val="single"/>
          </w:rPr>
          <w:t>https://doi.org/10.1001/archpsyc.64.10.1132</w:t>
        </w:r>
      </w:hyperlink>
    </w:p>
    <w:p w14:paraId="1223094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March, J., Silva, S., Petrycki, S., Curry, J., Wells, K., Fairbank, J., Burns, B., Domino, M., McNulty, S., Vitiello, B., Severe, J., &amp; Treatment for Adolescents With Depression Study (TADS) Team. (2004). Fluoxetine, Cognitive-Behavioral Therapy, and Their Combination for Adolescents With Depression: Treatment for Adolescents With Depression Study (TADS) Randomized Controlled Trial. </w:t>
      </w:r>
      <w:r w:rsidRPr="00771602">
        <w:rPr>
          <w:rFonts w:ascii="Times New Roman" w:eastAsia="Times New Roman" w:hAnsi="Times New Roman" w:cs="Times New Roman"/>
          <w:i/>
          <w:iCs/>
          <w:sz w:val="24"/>
          <w:szCs w:val="24"/>
        </w:rPr>
        <w:t>JAMA: Journal of the American Medical Association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292</w:t>
      </w:r>
      <w:r w:rsidRPr="00771602">
        <w:rPr>
          <w:rFonts w:ascii="Times New Roman" w:eastAsia="Times New Roman" w:hAnsi="Times New Roman" w:cs="Times New Roman"/>
          <w:sz w:val="24"/>
          <w:szCs w:val="24"/>
        </w:rPr>
        <w:t xml:space="preserve">(7), 807–820. </w:t>
      </w:r>
      <w:hyperlink r:id="rId154" w:history="1">
        <w:r w:rsidRPr="00771602">
          <w:rPr>
            <w:rFonts w:ascii="Times New Roman" w:eastAsia="Times New Roman" w:hAnsi="Times New Roman" w:cs="Times New Roman"/>
            <w:color w:val="0000FF"/>
            <w:sz w:val="24"/>
            <w:szCs w:val="24"/>
            <w:u w:val="single"/>
          </w:rPr>
          <w:t>https://doi.org/10.1001/jama.292.7.807</w:t>
        </w:r>
      </w:hyperlink>
    </w:p>
    <w:p w14:paraId="6528CEB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March, J., Silva, S., &amp; Vitiello, B. (2006). The Treatment for Adolescents with Depression Study (TADS): Methods and Message at 12 Weeks. </w:t>
      </w:r>
      <w:r w:rsidRPr="00771602">
        <w:rPr>
          <w:rFonts w:ascii="Times New Roman" w:eastAsia="Times New Roman" w:hAnsi="Times New Roman" w:cs="Times New Roman"/>
          <w:i/>
          <w:iCs/>
          <w:sz w:val="24"/>
          <w:szCs w:val="24"/>
        </w:rPr>
        <w:t>Journal of the American Academy of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45</w:t>
      </w:r>
      <w:r w:rsidRPr="00771602">
        <w:rPr>
          <w:rFonts w:ascii="Times New Roman" w:eastAsia="Times New Roman" w:hAnsi="Times New Roman" w:cs="Times New Roman"/>
          <w:sz w:val="24"/>
          <w:szCs w:val="24"/>
        </w:rPr>
        <w:t xml:space="preserve">(12), 1393–1403. </w:t>
      </w:r>
      <w:hyperlink r:id="rId155" w:history="1">
        <w:r w:rsidRPr="00771602">
          <w:rPr>
            <w:rFonts w:ascii="Times New Roman" w:eastAsia="Times New Roman" w:hAnsi="Times New Roman" w:cs="Times New Roman"/>
            <w:color w:val="0000FF"/>
            <w:sz w:val="24"/>
            <w:szCs w:val="24"/>
            <w:u w:val="single"/>
          </w:rPr>
          <w:t>https://doi.org/10.1097/01.chi.0000237709.35637.c0</w:t>
        </w:r>
      </w:hyperlink>
    </w:p>
    <w:p w14:paraId="698F83C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Masip, A. F., Amador-Campos, J. A., Gómez-Benito, J., &amp; del Barrio Gándara, V. (2010). Psychometric properties of the Children’s Depression Inventory in community and clinical sample. </w:t>
      </w:r>
      <w:r w:rsidRPr="00771602">
        <w:rPr>
          <w:rFonts w:ascii="Times New Roman" w:eastAsia="Times New Roman" w:hAnsi="Times New Roman" w:cs="Times New Roman"/>
          <w:i/>
          <w:iCs/>
          <w:sz w:val="24"/>
          <w:szCs w:val="24"/>
        </w:rPr>
        <w:t>The Spanish Journal of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13</w:t>
      </w:r>
      <w:r w:rsidRPr="00771602">
        <w:rPr>
          <w:rFonts w:ascii="Times New Roman" w:eastAsia="Times New Roman" w:hAnsi="Times New Roman" w:cs="Times New Roman"/>
          <w:sz w:val="24"/>
          <w:szCs w:val="24"/>
        </w:rPr>
        <w:t xml:space="preserve">(2), 990–999. </w:t>
      </w:r>
      <w:hyperlink r:id="rId156" w:history="1">
        <w:r w:rsidRPr="00771602">
          <w:rPr>
            <w:rFonts w:ascii="Times New Roman" w:eastAsia="Times New Roman" w:hAnsi="Times New Roman" w:cs="Times New Roman"/>
            <w:color w:val="0000FF"/>
            <w:sz w:val="24"/>
            <w:szCs w:val="24"/>
            <w:u w:val="single"/>
          </w:rPr>
          <w:t>https://doi.org/10.1017/S1138741600002638</w:t>
        </w:r>
      </w:hyperlink>
    </w:p>
    <w:p w14:paraId="41BFF4D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Masip, A. F., Campos, J. A. A., &amp; Olmos, J. G. (2008). Psychometric properties of the Reynolds Child Depression Scale in community and clinical samples. </w:t>
      </w:r>
      <w:r w:rsidRPr="00771602">
        <w:rPr>
          <w:rFonts w:ascii="Times New Roman" w:eastAsia="Times New Roman" w:hAnsi="Times New Roman" w:cs="Times New Roman"/>
          <w:i/>
          <w:iCs/>
          <w:sz w:val="24"/>
          <w:szCs w:val="24"/>
        </w:rPr>
        <w:t>The Spanish Journal of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11</w:t>
      </w:r>
      <w:r w:rsidRPr="00771602">
        <w:rPr>
          <w:rFonts w:ascii="Times New Roman" w:eastAsia="Times New Roman" w:hAnsi="Times New Roman" w:cs="Times New Roman"/>
          <w:sz w:val="24"/>
          <w:szCs w:val="24"/>
        </w:rPr>
        <w:t>(2), 641–649.</w:t>
      </w:r>
    </w:p>
    <w:p w14:paraId="7C218E4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Matlin, S. L., Molock, S. D., &amp; Tebes, J. K. (2011). Suicidality and depression among African American adolescents: The role of family and peer support and community connectedness. </w:t>
      </w:r>
      <w:r w:rsidRPr="00771602">
        <w:rPr>
          <w:rFonts w:ascii="Times New Roman" w:eastAsia="Times New Roman" w:hAnsi="Times New Roman" w:cs="Times New Roman"/>
          <w:i/>
          <w:iCs/>
          <w:sz w:val="24"/>
          <w:szCs w:val="24"/>
        </w:rPr>
        <w:t>American Journal of Orthopsychiatry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81</w:t>
      </w:r>
      <w:r w:rsidRPr="00771602">
        <w:rPr>
          <w:rFonts w:ascii="Times New Roman" w:eastAsia="Times New Roman" w:hAnsi="Times New Roman" w:cs="Times New Roman"/>
          <w:sz w:val="24"/>
          <w:szCs w:val="24"/>
        </w:rPr>
        <w:t xml:space="preserve">(1), 108–117. </w:t>
      </w:r>
      <w:hyperlink r:id="rId157" w:history="1">
        <w:r w:rsidRPr="00771602">
          <w:rPr>
            <w:rFonts w:ascii="Times New Roman" w:eastAsia="Times New Roman" w:hAnsi="Times New Roman" w:cs="Times New Roman"/>
            <w:color w:val="0000FF"/>
            <w:sz w:val="24"/>
            <w:szCs w:val="24"/>
            <w:u w:val="single"/>
          </w:rPr>
          <w:t>https://doi.org/10.1111/j.1939-0025.2010.01078.x</w:t>
        </w:r>
      </w:hyperlink>
    </w:p>
    <w:p w14:paraId="2E5B813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Mazza, J. J., Catalano, R. F., Abbott, R. D., &amp; Haggerty, K. P. (2011). An examination of the validity of retrospective measures of suicide attempts in youth. </w:t>
      </w:r>
      <w:r w:rsidRPr="00771602">
        <w:rPr>
          <w:rFonts w:ascii="Times New Roman" w:eastAsia="Times New Roman" w:hAnsi="Times New Roman" w:cs="Times New Roman"/>
          <w:i/>
          <w:iCs/>
          <w:sz w:val="24"/>
          <w:szCs w:val="24"/>
        </w:rPr>
        <w:t>Journal of Adolescent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49</w:t>
      </w:r>
      <w:r w:rsidRPr="00771602">
        <w:rPr>
          <w:rFonts w:ascii="Times New Roman" w:eastAsia="Times New Roman" w:hAnsi="Times New Roman" w:cs="Times New Roman"/>
          <w:sz w:val="24"/>
          <w:szCs w:val="24"/>
        </w:rPr>
        <w:t xml:space="preserve">(5), 532–537. </w:t>
      </w:r>
      <w:hyperlink r:id="rId158" w:history="1">
        <w:r w:rsidRPr="00771602">
          <w:rPr>
            <w:rFonts w:ascii="Times New Roman" w:eastAsia="Times New Roman" w:hAnsi="Times New Roman" w:cs="Times New Roman"/>
            <w:color w:val="0000FF"/>
            <w:sz w:val="24"/>
            <w:szCs w:val="24"/>
            <w:u w:val="single"/>
          </w:rPr>
          <w:t>https://doi.org/10.1016/j.jadohealth.2011.04.009</w:t>
        </w:r>
      </w:hyperlink>
    </w:p>
    <w:p w14:paraId="07793C4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Mazza, J. J., Fleming, C. B., Abbott, R. D., Haggerty, K. P., &amp; Catalano, R. F. (2010). Identifying trajectories of adolescents’ depressive phenomena: An examination of early risk factors. </w:t>
      </w:r>
      <w:r w:rsidRPr="00771602">
        <w:rPr>
          <w:rFonts w:ascii="Times New Roman" w:eastAsia="Times New Roman" w:hAnsi="Times New Roman" w:cs="Times New Roman"/>
          <w:i/>
          <w:iCs/>
          <w:sz w:val="24"/>
          <w:szCs w:val="24"/>
        </w:rPr>
        <w:t>Journal of Youth and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 xml:space="preserve">(6), 579–593. </w:t>
      </w:r>
      <w:hyperlink r:id="rId159" w:history="1">
        <w:r w:rsidRPr="00771602">
          <w:rPr>
            <w:rFonts w:ascii="Times New Roman" w:eastAsia="Times New Roman" w:hAnsi="Times New Roman" w:cs="Times New Roman"/>
            <w:color w:val="0000FF"/>
            <w:sz w:val="24"/>
            <w:szCs w:val="24"/>
            <w:u w:val="single"/>
          </w:rPr>
          <w:t>https://doi.org/10.1007/s10964-009-9406-z</w:t>
        </w:r>
      </w:hyperlink>
    </w:p>
    <w:p w14:paraId="510B329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McAuliffe, P., Brassard, M. R., &amp; Fallon, B. (2008). Memory and executive functions in adolescents with posttreatment lyme disease. </w:t>
      </w:r>
      <w:r w:rsidRPr="00771602">
        <w:rPr>
          <w:rFonts w:ascii="Times New Roman" w:eastAsia="Times New Roman" w:hAnsi="Times New Roman" w:cs="Times New Roman"/>
          <w:i/>
          <w:iCs/>
          <w:sz w:val="24"/>
          <w:szCs w:val="24"/>
        </w:rPr>
        <w:t>Applied Neuropsychology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15</w:t>
      </w:r>
      <w:r w:rsidRPr="00771602">
        <w:rPr>
          <w:rFonts w:ascii="Times New Roman" w:eastAsia="Times New Roman" w:hAnsi="Times New Roman" w:cs="Times New Roman"/>
          <w:sz w:val="24"/>
          <w:szCs w:val="24"/>
        </w:rPr>
        <w:t xml:space="preserve">(3), 208–219. </w:t>
      </w:r>
      <w:hyperlink r:id="rId160" w:history="1">
        <w:r w:rsidRPr="00771602">
          <w:rPr>
            <w:rFonts w:ascii="Times New Roman" w:eastAsia="Times New Roman" w:hAnsi="Times New Roman" w:cs="Times New Roman"/>
            <w:color w:val="0000FF"/>
            <w:sz w:val="24"/>
            <w:szCs w:val="24"/>
            <w:u w:val="single"/>
          </w:rPr>
          <w:t>https://doi.org/10.1080/09084280802324473</w:t>
        </w:r>
      </w:hyperlink>
    </w:p>
    <w:p w14:paraId="35A06B7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McConaughy, S. H. (2005). </w:t>
      </w:r>
      <w:r w:rsidRPr="00771602">
        <w:rPr>
          <w:rFonts w:ascii="Times New Roman" w:eastAsia="Times New Roman" w:hAnsi="Times New Roman" w:cs="Times New Roman"/>
          <w:i/>
          <w:iCs/>
          <w:sz w:val="24"/>
          <w:szCs w:val="24"/>
        </w:rPr>
        <w:t>Clinical interviews for children and adolescents: Assessement to intervention.</w:t>
      </w:r>
      <w:r w:rsidRPr="00771602">
        <w:rPr>
          <w:rFonts w:ascii="Times New Roman" w:eastAsia="Times New Roman" w:hAnsi="Times New Roman" w:cs="Times New Roman"/>
          <w:sz w:val="24"/>
          <w:szCs w:val="24"/>
        </w:rPr>
        <w:t xml:space="preserve"> (pp. xv, 240). Guilford Press.</w:t>
      </w:r>
    </w:p>
    <w:p w14:paraId="6646F52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McConaughy, S. H. (2013). </w:t>
      </w:r>
      <w:r w:rsidRPr="00771602">
        <w:rPr>
          <w:rFonts w:ascii="Times New Roman" w:eastAsia="Times New Roman" w:hAnsi="Times New Roman" w:cs="Times New Roman"/>
          <w:i/>
          <w:iCs/>
          <w:sz w:val="24"/>
          <w:szCs w:val="24"/>
        </w:rPr>
        <w:t>Clinical interviews for children and adolescents: Assessment to intervention, 2nd ed.</w:t>
      </w:r>
      <w:r w:rsidRPr="00771602">
        <w:rPr>
          <w:rFonts w:ascii="Times New Roman" w:eastAsia="Times New Roman" w:hAnsi="Times New Roman" w:cs="Times New Roman"/>
          <w:sz w:val="24"/>
          <w:szCs w:val="24"/>
        </w:rPr>
        <w:t xml:space="preserve"> (pp. xv, 272). Guilford Press.</w:t>
      </w:r>
    </w:p>
    <w:p w14:paraId="4B37422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McGillivray, J. A., &amp; McCabe, M. P. (2007). Early detection of depression and associated risk factors in adults with mild/moderate intellectual disability. </w:t>
      </w:r>
      <w:r w:rsidRPr="00771602">
        <w:rPr>
          <w:rFonts w:ascii="Times New Roman" w:eastAsia="Times New Roman" w:hAnsi="Times New Roman" w:cs="Times New Roman"/>
          <w:i/>
          <w:iCs/>
          <w:sz w:val="24"/>
          <w:szCs w:val="24"/>
        </w:rPr>
        <w:t>Research in Developmental Disabilities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28</w:t>
      </w:r>
      <w:r w:rsidRPr="00771602">
        <w:rPr>
          <w:rFonts w:ascii="Times New Roman" w:eastAsia="Times New Roman" w:hAnsi="Times New Roman" w:cs="Times New Roman"/>
          <w:sz w:val="24"/>
          <w:szCs w:val="24"/>
        </w:rPr>
        <w:t xml:space="preserve">(1), 59–70. </w:t>
      </w:r>
      <w:hyperlink r:id="rId161" w:history="1">
        <w:r w:rsidRPr="00771602">
          <w:rPr>
            <w:rFonts w:ascii="Times New Roman" w:eastAsia="Times New Roman" w:hAnsi="Times New Roman" w:cs="Times New Roman"/>
            <w:color w:val="0000FF"/>
            <w:sz w:val="24"/>
            <w:szCs w:val="24"/>
            <w:u w:val="single"/>
          </w:rPr>
          <w:t>https://doi.org/10.1016/j.ridd.2005.11.001</w:t>
        </w:r>
      </w:hyperlink>
    </w:p>
    <w:p w14:paraId="21F2282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McGrady, A. V., Kern-Buell, C., Bush, E., Devonshire, R., Claggett, A. L., &amp; Grubb, B. P. (2003). Biofeedback-assisted relaxation therapy in neurocardiogenic syncope: A pilot study. </w:t>
      </w:r>
      <w:r w:rsidRPr="00771602">
        <w:rPr>
          <w:rFonts w:ascii="Times New Roman" w:eastAsia="Times New Roman" w:hAnsi="Times New Roman" w:cs="Times New Roman"/>
          <w:i/>
          <w:iCs/>
          <w:sz w:val="24"/>
          <w:szCs w:val="24"/>
        </w:rPr>
        <w:t>Applied Psychophysiology and Biofeedback</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28</w:t>
      </w:r>
      <w:r w:rsidRPr="00771602">
        <w:rPr>
          <w:rFonts w:ascii="Times New Roman" w:eastAsia="Times New Roman" w:hAnsi="Times New Roman" w:cs="Times New Roman"/>
          <w:sz w:val="24"/>
          <w:szCs w:val="24"/>
        </w:rPr>
        <w:t xml:space="preserve">(3), 183–192. </w:t>
      </w:r>
      <w:hyperlink r:id="rId162" w:history="1">
        <w:r w:rsidRPr="00771602">
          <w:rPr>
            <w:rFonts w:ascii="Times New Roman" w:eastAsia="Times New Roman" w:hAnsi="Times New Roman" w:cs="Times New Roman"/>
            <w:color w:val="0000FF"/>
            <w:sz w:val="24"/>
            <w:szCs w:val="24"/>
            <w:u w:val="single"/>
          </w:rPr>
          <w:t>https://doi.org/10.1023/A:1024664629676</w:t>
        </w:r>
      </w:hyperlink>
    </w:p>
    <w:p w14:paraId="61FBA41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Melvin, G. A., Dudley, A. L., Gordon, M. S., Ford, S., Taffe, J., &amp; Tonge, B. J. (2013). What happens to depressed adolescents? A follow-up study into early adulthood. </w:t>
      </w:r>
      <w:r w:rsidRPr="00771602">
        <w:rPr>
          <w:rFonts w:ascii="Times New Roman" w:eastAsia="Times New Roman" w:hAnsi="Times New Roman" w:cs="Times New Roman"/>
          <w:i/>
          <w:iCs/>
          <w:sz w:val="24"/>
          <w:szCs w:val="24"/>
        </w:rPr>
        <w:t>Journal of Affective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151</w:t>
      </w:r>
      <w:r w:rsidRPr="00771602">
        <w:rPr>
          <w:rFonts w:ascii="Times New Roman" w:eastAsia="Times New Roman" w:hAnsi="Times New Roman" w:cs="Times New Roman"/>
          <w:sz w:val="24"/>
          <w:szCs w:val="24"/>
        </w:rPr>
        <w:t xml:space="preserve">(1), 298–305. </w:t>
      </w:r>
      <w:hyperlink r:id="rId163" w:history="1">
        <w:r w:rsidRPr="00771602">
          <w:rPr>
            <w:rFonts w:ascii="Times New Roman" w:eastAsia="Times New Roman" w:hAnsi="Times New Roman" w:cs="Times New Roman"/>
            <w:color w:val="0000FF"/>
            <w:sz w:val="24"/>
            <w:szCs w:val="24"/>
            <w:u w:val="single"/>
          </w:rPr>
          <w:t>https://doi.org/10.1016/j.jad.2013.06.012</w:t>
        </w:r>
      </w:hyperlink>
    </w:p>
    <w:p w14:paraId="0DD3794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Melvin, G. A., &amp; Tonge, B. J. (2012). School refusal. In </w:t>
      </w:r>
      <w:r w:rsidRPr="00771602">
        <w:rPr>
          <w:rFonts w:ascii="Times New Roman" w:eastAsia="Times New Roman" w:hAnsi="Times New Roman" w:cs="Times New Roman"/>
          <w:i/>
          <w:iCs/>
          <w:sz w:val="24"/>
          <w:szCs w:val="24"/>
        </w:rPr>
        <w:t>Handbook of evidence-based practice in clinical psychology, Vol 1: Child and adolescent disorders.</w:t>
      </w:r>
      <w:r w:rsidRPr="00771602">
        <w:rPr>
          <w:rFonts w:ascii="Times New Roman" w:eastAsia="Times New Roman" w:hAnsi="Times New Roman" w:cs="Times New Roman"/>
          <w:sz w:val="24"/>
          <w:szCs w:val="24"/>
        </w:rPr>
        <w:t xml:space="preserve"> (pp. 559–574). John Wiley &amp; Sons Inc. </w:t>
      </w:r>
      <w:hyperlink r:id="rId164" w:history="1">
        <w:r w:rsidRPr="00771602">
          <w:rPr>
            <w:rFonts w:ascii="Times New Roman" w:eastAsia="Times New Roman" w:hAnsi="Times New Roman" w:cs="Times New Roman"/>
            <w:color w:val="0000FF"/>
            <w:sz w:val="24"/>
            <w:szCs w:val="24"/>
            <w:u w:val="single"/>
          </w:rPr>
          <w:t>https://doi.org/10.1002/9781118156391.ebcp001024</w:t>
        </w:r>
      </w:hyperlink>
    </w:p>
    <w:p w14:paraId="04E047A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Melvin, G. A., Tonge, B. J., King, N. J., Heyne, D., Gordon, M. S., &amp; Klimkeit, E. (2006). A Comparison of Cognitive-Behavioral Therapy, Sertraline, and Their Combination for Adolescent Depression. </w:t>
      </w:r>
      <w:r w:rsidRPr="00771602">
        <w:rPr>
          <w:rFonts w:ascii="Times New Roman" w:eastAsia="Times New Roman" w:hAnsi="Times New Roman" w:cs="Times New Roman"/>
          <w:i/>
          <w:iCs/>
          <w:sz w:val="24"/>
          <w:szCs w:val="24"/>
        </w:rPr>
        <w:t>Journal of the American Academy of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45</w:t>
      </w:r>
      <w:r w:rsidRPr="00771602">
        <w:rPr>
          <w:rFonts w:ascii="Times New Roman" w:eastAsia="Times New Roman" w:hAnsi="Times New Roman" w:cs="Times New Roman"/>
          <w:sz w:val="24"/>
          <w:szCs w:val="24"/>
        </w:rPr>
        <w:t xml:space="preserve">(10), 1151–1161. </w:t>
      </w:r>
      <w:hyperlink r:id="rId165" w:history="1">
        <w:r w:rsidRPr="00771602">
          <w:rPr>
            <w:rFonts w:ascii="Times New Roman" w:eastAsia="Times New Roman" w:hAnsi="Times New Roman" w:cs="Times New Roman"/>
            <w:color w:val="0000FF"/>
            <w:sz w:val="24"/>
            <w:szCs w:val="24"/>
            <w:u w:val="single"/>
          </w:rPr>
          <w:t>https://doi.org/10.1097/01.chi.0000233157.21925.71</w:t>
        </w:r>
      </w:hyperlink>
    </w:p>
    <w:p w14:paraId="2B288CC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Melvin, G. A., Tonge, B. J., Mulraney, M., Gordon, M., Taffe, J., &amp; Klimkeit, E. (2018). The Cranky Thermometers: Visual analogue scales measuring irritability in youth. </w:t>
      </w:r>
      <w:r w:rsidRPr="00771602">
        <w:rPr>
          <w:rFonts w:ascii="Times New Roman" w:eastAsia="Times New Roman" w:hAnsi="Times New Roman" w:cs="Times New Roman"/>
          <w:i/>
          <w:iCs/>
          <w:sz w:val="24"/>
          <w:szCs w:val="24"/>
        </w:rPr>
        <w:t>Journal of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64</w:t>
      </w:r>
      <w:r w:rsidRPr="00771602">
        <w:rPr>
          <w:rFonts w:ascii="Times New Roman" w:eastAsia="Times New Roman" w:hAnsi="Times New Roman" w:cs="Times New Roman"/>
          <w:sz w:val="24"/>
          <w:szCs w:val="24"/>
        </w:rPr>
        <w:t xml:space="preserve">, 146–154. </w:t>
      </w:r>
      <w:hyperlink r:id="rId166" w:history="1">
        <w:r w:rsidRPr="00771602">
          <w:rPr>
            <w:rFonts w:ascii="Times New Roman" w:eastAsia="Times New Roman" w:hAnsi="Times New Roman" w:cs="Times New Roman"/>
            <w:color w:val="0000FF"/>
            <w:sz w:val="24"/>
            <w:szCs w:val="24"/>
            <w:u w:val="single"/>
          </w:rPr>
          <w:t>https://doi.org/10.1016/j.adolescence.2018.02.008</w:t>
        </w:r>
      </w:hyperlink>
    </w:p>
    <w:p w14:paraId="4DACBAD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Merry, S., McDowell, H., Wild, C. J., Bir, J., &amp; Cunliffe, R. (2004). A randomized placebo-controlled trial of a school-based depression prevention program. </w:t>
      </w:r>
      <w:r w:rsidRPr="00771602">
        <w:rPr>
          <w:rFonts w:ascii="Times New Roman" w:eastAsia="Times New Roman" w:hAnsi="Times New Roman" w:cs="Times New Roman"/>
          <w:i/>
          <w:iCs/>
          <w:sz w:val="24"/>
          <w:szCs w:val="24"/>
        </w:rPr>
        <w:t>Journal of the American Academy of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43</w:t>
      </w:r>
      <w:r w:rsidRPr="00771602">
        <w:rPr>
          <w:rFonts w:ascii="Times New Roman" w:eastAsia="Times New Roman" w:hAnsi="Times New Roman" w:cs="Times New Roman"/>
          <w:sz w:val="24"/>
          <w:szCs w:val="24"/>
        </w:rPr>
        <w:t xml:space="preserve">(5), 538–547. </w:t>
      </w:r>
      <w:hyperlink r:id="rId167" w:history="1">
        <w:r w:rsidRPr="00771602">
          <w:rPr>
            <w:rFonts w:ascii="Times New Roman" w:eastAsia="Times New Roman" w:hAnsi="Times New Roman" w:cs="Times New Roman"/>
            <w:color w:val="0000FF"/>
            <w:sz w:val="24"/>
            <w:szCs w:val="24"/>
            <w:u w:val="single"/>
          </w:rPr>
          <w:t>https://doi.org/10.1097/00004583-200405000-00007</w:t>
        </w:r>
      </w:hyperlink>
    </w:p>
    <w:p w14:paraId="7688346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Mi Sung, K., Puskar, K. R., &amp; Sereika, S. (2006). Psychosocial Factors and Coping Strategies of Adolescents in a Rural Pennsylvania High School. </w:t>
      </w:r>
      <w:r w:rsidRPr="00771602">
        <w:rPr>
          <w:rFonts w:ascii="Times New Roman" w:eastAsia="Times New Roman" w:hAnsi="Times New Roman" w:cs="Times New Roman"/>
          <w:i/>
          <w:iCs/>
          <w:sz w:val="24"/>
          <w:szCs w:val="24"/>
        </w:rPr>
        <w:t>Public Health Nursing</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23</w:t>
      </w:r>
      <w:r w:rsidRPr="00771602">
        <w:rPr>
          <w:rFonts w:ascii="Times New Roman" w:eastAsia="Times New Roman" w:hAnsi="Times New Roman" w:cs="Times New Roman"/>
          <w:sz w:val="24"/>
          <w:szCs w:val="24"/>
        </w:rPr>
        <w:t xml:space="preserve">(6), 523–530. </w:t>
      </w:r>
      <w:hyperlink r:id="rId168" w:history="1">
        <w:r w:rsidRPr="00771602">
          <w:rPr>
            <w:rFonts w:ascii="Times New Roman" w:eastAsia="Times New Roman" w:hAnsi="Times New Roman" w:cs="Times New Roman"/>
            <w:color w:val="0000FF"/>
            <w:sz w:val="24"/>
            <w:szCs w:val="24"/>
            <w:u w:val="single"/>
          </w:rPr>
          <w:t>https://doi.org/10.1111/j.1525-1446.2006.00589.x</w:t>
        </w:r>
      </w:hyperlink>
    </w:p>
    <w:p w14:paraId="624E2D2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Milfont, T. L., Merry, S., Robinson, E., Denny, S., Crengle, S., &amp; Ameratunga, S. (2008). Evaluating the short form of the Reynolds Adolescent Depression Scale in New Zealand adolescents. </w:t>
      </w:r>
      <w:r w:rsidRPr="00771602">
        <w:rPr>
          <w:rFonts w:ascii="Times New Roman" w:eastAsia="Times New Roman" w:hAnsi="Times New Roman" w:cs="Times New Roman"/>
          <w:i/>
          <w:iCs/>
          <w:sz w:val="24"/>
          <w:szCs w:val="24"/>
        </w:rPr>
        <w:t>Australian and New Zealand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42</w:t>
      </w:r>
      <w:r w:rsidRPr="00771602">
        <w:rPr>
          <w:rFonts w:ascii="Times New Roman" w:eastAsia="Times New Roman" w:hAnsi="Times New Roman" w:cs="Times New Roman"/>
          <w:sz w:val="24"/>
          <w:szCs w:val="24"/>
        </w:rPr>
        <w:t xml:space="preserve">(11), 950–954. </w:t>
      </w:r>
      <w:hyperlink r:id="rId169" w:history="1">
        <w:r w:rsidRPr="00771602">
          <w:rPr>
            <w:rFonts w:ascii="Times New Roman" w:eastAsia="Times New Roman" w:hAnsi="Times New Roman" w:cs="Times New Roman"/>
            <w:color w:val="0000FF"/>
            <w:sz w:val="24"/>
            <w:szCs w:val="24"/>
            <w:u w:val="single"/>
          </w:rPr>
          <w:t>https://doi.org/10.1080/00048670802415343</w:t>
        </w:r>
      </w:hyperlink>
    </w:p>
    <w:p w14:paraId="6C2708C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Mitchell, S., Hassan, E., &amp; Ghaziuddin, N. (2018). A follow-up study of electroconvulsive therapy in children and adolescents. </w:t>
      </w:r>
      <w:r w:rsidRPr="00771602">
        <w:rPr>
          <w:rFonts w:ascii="Times New Roman" w:eastAsia="Times New Roman" w:hAnsi="Times New Roman" w:cs="Times New Roman"/>
          <w:i/>
          <w:iCs/>
          <w:sz w:val="24"/>
          <w:szCs w:val="24"/>
        </w:rPr>
        <w:t>The Journal of ECT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(1), 40–44. </w:t>
      </w:r>
      <w:hyperlink r:id="rId170" w:history="1">
        <w:r w:rsidRPr="00771602">
          <w:rPr>
            <w:rFonts w:ascii="Times New Roman" w:eastAsia="Times New Roman" w:hAnsi="Times New Roman" w:cs="Times New Roman"/>
            <w:color w:val="0000FF"/>
            <w:sz w:val="24"/>
            <w:szCs w:val="24"/>
            <w:u w:val="single"/>
          </w:rPr>
          <w:t>https://doi.org/10.1097/YCT.0000000000000452</w:t>
        </w:r>
      </w:hyperlink>
    </w:p>
    <w:p w14:paraId="3087E14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Moksnes, U. K., Løhre, A., Lillefjell, M., Byrne, D. G., &amp; Haugan, G. (2016). The association between school stress, life satisfaction and depressive symptoms in adolescents: Life satisfaction as a potential mediator. </w:t>
      </w:r>
      <w:r w:rsidRPr="00771602">
        <w:rPr>
          <w:rFonts w:ascii="Times New Roman" w:eastAsia="Times New Roman" w:hAnsi="Times New Roman" w:cs="Times New Roman"/>
          <w:i/>
          <w:iCs/>
          <w:sz w:val="24"/>
          <w:szCs w:val="24"/>
        </w:rPr>
        <w:t>Social Indicators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125</w:t>
      </w:r>
      <w:r w:rsidRPr="00771602">
        <w:rPr>
          <w:rFonts w:ascii="Times New Roman" w:eastAsia="Times New Roman" w:hAnsi="Times New Roman" w:cs="Times New Roman"/>
          <w:sz w:val="24"/>
          <w:szCs w:val="24"/>
        </w:rPr>
        <w:t xml:space="preserve">(1), 339–357. </w:t>
      </w:r>
      <w:hyperlink r:id="rId171" w:history="1">
        <w:r w:rsidRPr="00771602">
          <w:rPr>
            <w:rFonts w:ascii="Times New Roman" w:eastAsia="Times New Roman" w:hAnsi="Times New Roman" w:cs="Times New Roman"/>
            <w:color w:val="0000FF"/>
            <w:sz w:val="24"/>
            <w:szCs w:val="24"/>
            <w:u w:val="single"/>
          </w:rPr>
          <w:t>https://doi.org/10.1007/s11205-014-0842-0</w:t>
        </w:r>
      </w:hyperlink>
    </w:p>
    <w:p w14:paraId="67DA42B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Molock, S. D., Puri, R., Matlin, S., &amp; Barksdale, C. (2006). Relationship Between Religious Coping and Suicidal Behaviors Among African American Adolescents. </w:t>
      </w:r>
      <w:r w:rsidRPr="00771602">
        <w:rPr>
          <w:rFonts w:ascii="Times New Roman" w:eastAsia="Times New Roman" w:hAnsi="Times New Roman" w:cs="Times New Roman"/>
          <w:i/>
          <w:iCs/>
          <w:sz w:val="24"/>
          <w:szCs w:val="24"/>
        </w:rPr>
        <w:t>Journal of Black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32</w:t>
      </w:r>
      <w:r w:rsidRPr="00771602">
        <w:rPr>
          <w:rFonts w:ascii="Times New Roman" w:eastAsia="Times New Roman" w:hAnsi="Times New Roman" w:cs="Times New Roman"/>
          <w:sz w:val="24"/>
          <w:szCs w:val="24"/>
        </w:rPr>
        <w:t xml:space="preserve">(3), 366–389. </w:t>
      </w:r>
      <w:hyperlink r:id="rId172" w:history="1">
        <w:r w:rsidRPr="00771602">
          <w:rPr>
            <w:rFonts w:ascii="Times New Roman" w:eastAsia="Times New Roman" w:hAnsi="Times New Roman" w:cs="Times New Roman"/>
            <w:color w:val="0000FF"/>
            <w:sz w:val="24"/>
            <w:szCs w:val="24"/>
            <w:u w:val="single"/>
          </w:rPr>
          <w:t>https://doi.org/10.1177/0095798406290466</w:t>
        </w:r>
      </w:hyperlink>
    </w:p>
    <w:p w14:paraId="3B3E9C8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Monopoli, W. J., Evans, S. W., Benson, K., Allan, N. P., Owens, J. S., DuPaul, G. J., &amp; Bunford, N. (2020). Assessment of a conceptually informed measure of emotion dysregulation: Evidence of construct validity vis a vis impulsivity and internalizing symptoms in adolescents with ADHD. </w:t>
      </w:r>
      <w:r w:rsidRPr="00771602">
        <w:rPr>
          <w:rFonts w:ascii="Times New Roman" w:eastAsia="Times New Roman" w:hAnsi="Times New Roman" w:cs="Times New Roman"/>
          <w:i/>
          <w:iCs/>
          <w:sz w:val="24"/>
          <w:szCs w:val="24"/>
        </w:rPr>
        <w:t>International Journal of Methods in Psychiatric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29</w:t>
      </w:r>
      <w:r w:rsidRPr="00771602">
        <w:rPr>
          <w:rFonts w:ascii="Times New Roman" w:eastAsia="Times New Roman" w:hAnsi="Times New Roman" w:cs="Times New Roman"/>
          <w:sz w:val="24"/>
          <w:szCs w:val="24"/>
        </w:rPr>
        <w:t xml:space="preserve">(4), 1–14. </w:t>
      </w:r>
      <w:hyperlink r:id="rId173" w:history="1">
        <w:r w:rsidRPr="00771602">
          <w:rPr>
            <w:rFonts w:ascii="Times New Roman" w:eastAsia="Times New Roman" w:hAnsi="Times New Roman" w:cs="Times New Roman"/>
            <w:color w:val="0000FF"/>
            <w:sz w:val="24"/>
            <w:szCs w:val="24"/>
            <w:u w:val="single"/>
          </w:rPr>
          <w:t>https://doi.org/10.1002/mpr.1826</w:t>
        </w:r>
      </w:hyperlink>
    </w:p>
    <w:p w14:paraId="6C08DC4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Monopoli, W. J., Margherio, S. M., Evans, S. W., Xiang, J., Brickner, M. A., &amp; Langberg, J. M. (2020). Risk and protective factors for peer victimization in adolescents with ADHD. </w:t>
      </w:r>
      <w:r w:rsidRPr="00771602">
        <w:rPr>
          <w:rFonts w:ascii="Times New Roman" w:eastAsia="Times New Roman" w:hAnsi="Times New Roman" w:cs="Times New Roman"/>
          <w:i/>
          <w:iCs/>
          <w:sz w:val="24"/>
          <w:szCs w:val="24"/>
        </w:rPr>
        <w:lastRenderedPageBreak/>
        <w:t>Journal of School Violence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19</w:t>
      </w:r>
      <w:r w:rsidRPr="00771602">
        <w:rPr>
          <w:rFonts w:ascii="Times New Roman" w:eastAsia="Times New Roman" w:hAnsi="Times New Roman" w:cs="Times New Roman"/>
          <w:sz w:val="24"/>
          <w:szCs w:val="24"/>
        </w:rPr>
        <w:t xml:space="preserve">(2), 234–247. </w:t>
      </w:r>
      <w:hyperlink r:id="rId174" w:history="1">
        <w:r w:rsidRPr="00771602">
          <w:rPr>
            <w:rFonts w:ascii="Times New Roman" w:eastAsia="Times New Roman" w:hAnsi="Times New Roman" w:cs="Times New Roman"/>
            <w:color w:val="0000FF"/>
            <w:sz w:val="24"/>
            <w:szCs w:val="24"/>
            <w:u w:val="single"/>
          </w:rPr>
          <w:t>https://doi.org/10.1080/15388220.2019.1660181</w:t>
        </w:r>
      </w:hyperlink>
    </w:p>
    <w:p w14:paraId="2AF6C6A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Muehlenkamp, J. J., &amp; Gutierrez, P. M. (2004). An Investigation of Differences Between Self-Injurious Behavior and Suicide Attempts in a Sample of Adolescents. </w:t>
      </w:r>
      <w:r w:rsidRPr="00771602">
        <w:rPr>
          <w:rFonts w:ascii="Times New Roman" w:eastAsia="Times New Roman" w:hAnsi="Times New Roman" w:cs="Times New Roman"/>
          <w:i/>
          <w:iCs/>
          <w:sz w:val="24"/>
          <w:szCs w:val="24"/>
        </w:rPr>
        <w:t>Suicide and Life-Threatening Behavior</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(1), 12–23. </w:t>
      </w:r>
      <w:hyperlink r:id="rId175" w:history="1">
        <w:r w:rsidRPr="00771602">
          <w:rPr>
            <w:rFonts w:ascii="Times New Roman" w:eastAsia="Times New Roman" w:hAnsi="Times New Roman" w:cs="Times New Roman"/>
            <w:color w:val="0000FF"/>
            <w:sz w:val="24"/>
            <w:szCs w:val="24"/>
            <w:u w:val="single"/>
          </w:rPr>
          <w:t>https://doi.org/10.1521/suli.34.1.12.27769</w:t>
        </w:r>
      </w:hyperlink>
    </w:p>
    <w:p w14:paraId="583036C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Muehlenkamp, J. J., &amp; Gutierrez, P. M. (2007). Risk for Suicide Attempts Among Adolescents Who Engage in Non-Suicidal Self-Injury. </w:t>
      </w:r>
      <w:r w:rsidRPr="00771602">
        <w:rPr>
          <w:rFonts w:ascii="Times New Roman" w:eastAsia="Times New Roman" w:hAnsi="Times New Roman" w:cs="Times New Roman"/>
          <w:i/>
          <w:iCs/>
          <w:sz w:val="24"/>
          <w:szCs w:val="24"/>
        </w:rPr>
        <w:t>Archives of Suicide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11</w:t>
      </w:r>
      <w:r w:rsidRPr="00771602">
        <w:rPr>
          <w:rFonts w:ascii="Times New Roman" w:eastAsia="Times New Roman" w:hAnsi="Times New Roman" w:cs="Times New Roman"/>
          <w:sz w:val="24"/>
          <w:szCs w:val="24"/>
        </w:rPr>
        <w:t xml:space="preserve">(1), 69–82. </w:t>
      </w:r>
      <w:hyperlink r:id="rId176" w:history="1">
        <w:r w:rsidRPr="00771602">
          <w:rPr>
            <w:rFonts w:ascii="Times New Roman" w:eastAsia="Times New Roman" w:hAnsi="Times New Roman" w:cs="Times New Roman"/>
            <w:color w:val="0000FF"/>
            <w:sz w:val="24"/>
            <w:szCs w:val="24"/>
            <w:u w:val="single"/>
          </w:rPr>
          <w:t>https://doi.org/10.1080/13811110600992902</w:t>
        </w:r>
      </w:hyperlink>
    </w:p>
    <w:p w14:paraId="4CB36EE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Mulraney, M. A., Melvin, G. A., &amp; Tonge, B. J. (2014). Psychometric properties of the Affective Reactivity Index in Australian adults and adolescents. </w:t>
      </w:r>
      <w:r w:rsidRPr="00771602">
        <w:rPr>
          <w:rFonts w:ascii="Times New Roman" w:eastAsia="Times New Roman" w:hAnsi="Times New Roman" w:cs="Times New Roman"/>
          <w:i/>
          <w:iCs/>
          <w:sz w:val="24"/>
          <w:szCs w:val="24"/>
        </w:rPr>
        <w:t>Psychological Assessment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26</w:t>
      </w:r>
      <w:r w:rsidRPr="00771602">
        <w:rPr>
          <w:rFonts w:ascii="Times New Roman" w:eastAsia="Times New Roman" w:hAnsi="Times New Roman" w:cs="Times New Roman"/>
          <w:sz w:val="24"/>
          <w:szCs w:val="24"/>
        </w:rPr>
        <w:t xml:space="preserve">(1), 148–155. </w:t>
      </w:r>
      <w:hyperlink r:id="rId177" w:history="1">
        <w:r w:rsidRPr="00771602">
          <w:rPr>
            <w:rFonts w:ascii="Times New Roman" w:eastAsia="Times New Roman" w:hAnsi="Times New Roman" w:cs="Times New Roman"/>
            <w:color w:val="0000FF"/>
            <w:sz w:val="24"/>
            <w:szCs w:val="24"/>
            <w:u w:val="single"/>
          </w:rPr>
          <w:t>https://doi.org/10.1037/a0034891</w:t>
        </w:r>
      </w:hyperlink>
    </w:p>
    <w:p w14:paraId="1AB172C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Murray, C., &amp; Greenberg, M. T. (2006). Examining the importance of social relationships and social contexts in the lives of children with high-incidence disabilities. </w:t>
      </w:r>
      <w:r w:rsidRPr="00771602">
        <w:rPr>
          <w:rFonts w:ascii="Times New Roman" w:eastAsia="Times New Roman" w:hAnsi="Times New Roman" w:cs="Times New Roman"/>
          <w:i/>
          <w:iCs/>
          <w:sz w:val="24"/>
          <w:szCs w:val="24"/>
        </w:rPr>
        <w:t>The Journal of Special Education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 xml:space="preserve">(4), 220–233. </w:t>
      </w:r>
      <w:hyperlink r:id="rId178" w:history="1">
        <w:r w:rsidRPr="00771602">
          <w:rPr>
            <w:rFonts w:ascii="Times New Roman" w:eastAsia="Times New Roman" w:hAnsi="Times New Roman" w:cs="Times New Roman"/>
            <w:color w:val="0000FF"/>
            <w:sz w:val="24"/>
            <w:szCs w:val="24"/>
            <w:u w:val="single"/>
          </w:rPr>
          <w:t>https://doi.org/10.1177/00224669060390040301</w:t>
        </w:r>
      </w:hyperlink>
    </w:p>
    <w:p w14:paraId="248BEE6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Murray, C., Kosty, D., &amp; Hauser-McLean, K. (2016). Social support and attachment to teachers: Relative importance and specificity among low-income children and youth of color. </w:t>
      </w:r>
      <w:r w:rsidRPr="00771602">
        <w:rPr>
          <w:rFonts w:ascii="Times New Roman" w:eastAsia="Times New Roman" w:hAnsi="Times New Roman" w:cs="Times New Roman"/>
          <w:i/>
          <w:iCs/>
          <w:sz w:val="24"/>
          <w:szCs w:val="24"/>
        </w:rPr>
        <w:t>Journal of Psychoeducational Assessment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(2), 119–135. </w:t>
      </w:r>
      <w:hyperlink r:id="rId179" w:history="1">
        <w:r w:rsidRPr="00771602">
          <w:rPr>
            <w:rFonts w:ascii="Times New Roman" w:eastAsia="Times New Roman" w:hAnsi="Times New Roman" w:cs="Times New Roman"/>
            <w:color w:val="0000FF"/>
            <w:sz w:val="24"/>
            <w:szCs w:val="24"/>
            <w:u w:val="single"/>
          </w:rPr>
          <w:t>https://doi.org/10.1177/0734282915592537</w:t>
        </w:r>
      </w:hyperlink>
    </w:p>
    <w:p w14:paraId="2745467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Murray, C., &amp; Zvoch, K. (2011a). Teacher-student relationships among behaviorally at-risk African American youth from low-income backgrounds: Student perceptions, teacher perceptions, and socioemotional adjustment correlates. </w:t>
      </w:r>
      <w:r w:rsidRPr="00771602">
        <w:rPr>
          <w:rFonts w:ascii="Times New Roman" w:eastAsia="Times New Roman" w:hAnsi="Times New Roman" w:cs="Times New Roman"/>
          <w:i/>
          <w:iCs/>
          <w:sz w:val="24"/>
          <w:szCs w:val="24"/>
        </w:rPr>
        <w:t>Journal of Emotional and Behavioral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19</w:t>
      </w:r>
      <w:r w:rsidRPr="00771602">
        <w:rPr>
          <w:rFonts w:ascii="Times New Roman" w:eastAsia="Times New Roman" w:hAnsi="Times New Roman" w:cs="Times New Roman"/>
          <w:sz w:val="24"/>
          <w:szCs w:val="24"/>
        </w:rPr>
        <w:t xml:space="preserve">(1), 41–54. </w:t>
      </w:r>
      <w:hyperlink r:id="rId180" w:history="1">
        <w:r w:rsidRPr="00771602">
          <w:rPr>
            <w:rFonts w:ascii="Times New Roman" w:eastAsia="Times New Roman" w:hAnsi="Times New Roman" w:cs="Times New Roman"/>
            <w:color w:val="0000FF"/>
            <w:sz w:val="24"/>
            <w:szCs w:val="24"/>
            <w:u w:val="single"/>
          </w:rPr>
          <w:t>https://doi.org/10.1177/1063426609353607</w:t>
        </w:r>
      </w:hyperlink>
    </w:p>
    <w:p w14:paraId="27AD692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Murray, C., &amp; Zvoch, K. (2011b). The Inventory of Teacher-Student Relationships: Factor structure, reliability, and validity among African American youth in low-income urban schools. </w:t>
      </w:r>
      <w:r w:rsidRPr="00771602">
        <w:rPr>
          <w:rFonts w:ascii="Times New Roman" w:eastAsia="Times New Roman" w:hAnsi="Times New Roman" w:cs="Times New Roman"/>
          <w:i/>
          <w:iCs/>
          <w:sz w:val="24"/>
          <w:szCs w:val="24"/>
        </w:rPr>
        <w:t>The Journal of Early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31</w:t>
      </w:r>
      <w:r w:rsidRPr="00771602">
        <w:rPr>
          <w:rFonts w:ascii="Times New Roman" w:eastAsia="Times New Roman" w:hAnsi="Times New Roman" w:cs="Times New Roman"/>
          <w:sz w:val="24"/>
          <w:szCs w:val="24"/>
        </w:rPr>
        <w:t xml:space="preserve">(4), 493–525. </w:t>
      </w:r>
      <w:hyperlink r:id="rId181" w:history="1">
        <w:r w:rsidRPr="00771602">
          <w:rPr>
            <w:rFonts w:ascii="Times New Roman" w:eastAsia="Times New Roman" w:hAnsi="Times New Roman" w:cs="Times New Roman"/>
            <w:color w:val="0000FF"/>
            <w:sz w:val="24"/>
            <w:szCs w:val="24"/>
            <w:u w:val="single"/>
          </w:rPr>
          <w:t>https://doi.org/10.1177/0272431610366250</w:t>
        </w:r>
      </w:hyperlink>
    </w:p>
    <w:p w14:paraId="42A6A9F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Nelemans, S. A., Boks, M., Lin, B., Oldehinkel, T., van Lier, P., Branje, S., &amp; Meeus, W. (2021). Polygenic risk for major depression interacts with parental criticism in predicting adolescent depressive symptom development. </w:t>
      </w:r>
      <w:r w:rsidRPr="00771602">
        <w:rPr>
          <w:rFonts w:ascii="Times New Roman" w:eastAsia="Times New Roman" w:hAnsi="Times New Roman" w:cs="Times New Roman"/>
          <w:i/>
          <w:iCs/>
          <w:sz w:val="24"/>
          <w:szCs w:val="24"/>
        </w:rPr>
        <w:t>Journal of Youth and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50</w:t>
      </w:r>
      <w:r w:rsidRPr="00771602">
        <w:rPr>
          <w:rFonts w:ascii="Times New Roman" w:eastAsia="Times New Roman" w:hAnsi="Times New Roman" w:cs="Times New Roman"/>
          <w:sz w:val="24"/>
          <w:szCs w:val="24"/>
        </w:rPr>
        <w:t xml:space="preserve">(1), 159–176. </w:t>
      </w:r>
      <w:hyperlink r:id="rId182" w:history="1">
        <w:r w:rsidRPr="00771602">
          <w:rPr>
            <w:rFonts w:ascii="Times New Roman" w:eastAsia="Times New Roman" w:hAnsi="Times New Roman" w:cs="Times New Roman"/>
            <w:color w:val="0000FF"/>
            <w:sz w:val="24"/>
            <w:szCs w:val="24"/>
            <w:u w:val="single"/>
          </w:rPr>
          <w:t>https://doi.org/10.1007/s10964-020-01353-4</w:t>
        </w:r>
      </w:hyperlink>
    </w:p>
    <w:p w14:paraId="0ED2810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Nettles, S. M., Caughy, M. O., &amp; O’Campo, P. J. (2008). School adjustment in the early grades: Toward an integrated model of neighborhood, parental, and child processes. </w:t>
      </w:r>
      <w:r w:rsidRPr="00771602">
        <w:rPr>
          <w:rFonts w:ascii="Times New Roman" w:eastAsia="Times New Roman" w:hAnsi="Times New Roman" w:cs="Times New Roman"/>
          <w:i/>
          <w:iCs/>
          <w:sz w:val="24"/>
          <w:szCs w:val="24"/>
        </w:rPr>
        <w:t>Review of Educational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78</w:t>
      </w:r>
      <w:r w:rsidRPr="00771602">
        <w:rPr>
          <w:rFonts w:ascii="Times New Roman" w:eastAsia="Times New Roman" w:hAnsi="Times New Roman" w:cs="Times New Roman"/>
          <w:sz w:val="24"/>
          <w:szCs w:val="24"/>
        </w:rPr>
        <w:t xml:space="preserve">(1), 3–32. </w:t>
      </w:r>
      <w:hyperlink r:id="rId183" w:history="1">
        <w:r w:rsidRPr="00771602">
          <w:rPr>
            <w:rFonts w:ascii="Times New Roman" w:eastAsia="Times New Roman" w:hAnsi="Times New Roman" w:cs="Times New Roman"/>
            <w:color w:val="0000FF"/>
            <w:sz w:val="24"/>
            <w:szCs w:val="24"/>
            <w:u w:val="single"/>
          </w:rPr>
          <w:t>https://doi.org/10.3102/0034654307309917</w:t>
        </w:r>
      </w:hyperlink>
    </w:p>
    <w:p w14:paraId="3CACDAC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Neukrug, E., Peterson, C. H., Bonner, M., &amp; Lomas, G. I. (2013). A national survey of assessment instruments taught by counselor educators. </w:t>
      </w:r>
      <w:r w:rsidRPr="00771602">
        <w:rPr>
          <w:rFonts w:ascii="Times New Roman" w:eastAsia="Times New Roman" w:hAnsi="Times New Roman" w:cs="Times New Roman"/>
          <w:i/>
          <w:iCs/>
          <w:sz w:val="24"/>
          <w:szCs w:val="24"/>
        </w:rPr>
        <w:t>Counselor Education and Supervision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52</w:t>
      </w:r>
      <w:r w:rsidRPr="00771602">
        <w:rPr>
          <w:rFonts w:ascii="Times New Roman" w:eastAsia="Times New Roman" w:hAnsi="Times New Roman" w:cs="Times New Roman"/>
          <w:sz w:val="24"/>
          <w:szCs w:val="24"/>
        </w:rPr>
        <w:t xml:space="preserve">(3), 207–221. </w:t>
      </w:r>
      <w:hyperlink r:id="rId184" w:history="1">
        <w:r w:rsidRPr="00771602">
          <w:rPr>
            <w:rFonts w:ascii="Times New Roman" w:eastAsia="Times New Roman" w:hAnsi="Times New Roman" w:cs="Times New Roman"/>
            <w:color w:val="0000FF"/>
            <w:sz w:val="24"/>
            <w:szCs w:val="24"/>
            <w:u w:val="single"/>
          </w:rPr>
          <w:t>https://doi.org/10.1002/j.1556-6978.2013.00038.x</w:t>
        </w:r>
      </w:hyperlink>
    </w:p>
    <w:p w14:paraId="4E512FE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Newman, B. M., Newman, P. R., Griffen, S., O’Connor, K., &amp; Spas, J. (2007). The relationship of social support to depressive symptoms during the transition to high school. </w:t>
      </w:r>
      <w:r w:rsidRPr="00771602">
        <w:rPr>
          <w:rFonts w:ascii="Times New Roman" w:eastAsia="Times New Roman" w:hAnsi="Times New Roman" w:cs="Times New Roman"/>
          <w:i/>
          <w:iCs/>
          <w:sz w:val="24"/>
          <w:szCs w:val="24"/>
        </w:rPr>
        <w:t>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42</w:t>
      </w:r>
      <w:r w:rsidRPr="00771602">
        <w:rPr>
          <w:rFonts w:ascii="Times New Roman" w:eastAsia="Times New Roman" w:hAnsi="Times New Roman" w:cs="Times New Roman"/>
          <w:sz w:val="24"/>
          <w:szCs w:val="24"/>
        </w:rPr>
        <w:t>(167), 441–459.</w:t>
      </w:r>
    </w:p>
    <w:p w14:paraId="1BA85CB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Nguyen, P. V. (2008). Perceptions of Vietnamese fathers’ acculturation levels, parenting styles, and mental health outcomes in Vietnamese American adolescent immigrants. </w:t>
      </w:r>
      <w:r w:rsidRPr="00771602">
        <w:rPr>
          <w:rFonts w:ascii="Times New Roman" w:eastAsia="Times New Roman" w:hAnsi="Times New Roman" w:cs="Times New Roman"/>
          <w:i/>
          <w:iCs/>
          <w:sz w:val="24"/>
          <w:szCs w:val="24"/>
        </w:rPr>
        <w:t>Social Work</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53</w:t>
      </w:r>
      <w:r w:rsidRPr="00771602">
        <w:rPr>
          <w:rFonts w:ascii="Times New Roman" w:eastAsia="Times New Roman" w:hAnsi="Times New Roman" w:cs="Times New Roman"/>
          <w:sz w:val="24"/>
          <w:szCs w:val="24"/>
        </w:rPr>
        <w:t xml:space="preserve">(4), 337–346. </w:t>
      </w:r>
      <w:hyperlink r:id="rId185" w:history="1">
        <w:r w:rsidRPr="00771602">
          <w:rPr>
            <w:rFonts w:ascii="Times New Roman" w:eastAsia="Times New Roman" w:hAnsi="Times New Roman" w:cs="Times New Roman"/>
            <w:color w:val="0000FF"/>
            <w:sz w:val="24"/>
            <w:szCs w:val="24"/>
            <w:u w:val="single"/>
          </w:rPr>
          <w:t>https://doi.org/10.1093/sw/53.4.337</w:t>
        </w:r>
      </w:hyperlink>
    </w:p>
    <w:p w14:paraId="24F95BC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Nguyen, P. V., &amp; Cheung, M. (2009). Parenting styles as perceived by Vietnamese American adolescents. </w:t>
      </w:r>
      <w:r w:rsidRPr="00771602">
        <w:rPr>
          <w:rFonts w:ascii="Times New Roman" w:eastAsia="Times New Roman" w:hAnsi="Times New Roman" w:cs="Times New Roman"/>
          <w:i/>
          <w:iCs/>
          <w:sz w:val="24"/>
          <w:szCs w:val="24"/>
        </w:rPr>
        <w:t>Child &amp; Adolescent Social Work Journal</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26</w:t>
      </w:r>
      <w:r w:rsidRPr="00771602">
        <w:rPr>
          <w:rFonts w:ascii="Times New Roman" w:eastAsia="Times New Roman" w:hAnsi="Times New Roman" w:cs="Times New Roman"/>
          <w:sz w:val="24"/>
          <w:szCs w:val="24"/>
        </w:rPr>
        <w:t xml:space="preserve">(6), 505–518. </w:t>
      </w:r>
      <w:hyperlink r:id="rId186" w:history="1">
        <w:r w:rsidRPr="00771602">
          <w:rPr>
            <w:rFonts w:ascii="Times New Roman" w:eastAsia="Times New Roman" w:hAnsi="Times New Roman" w:cs="Times New Roman"/>
            <w:color w:val="0000FF"/>
            <w:sz w:val="24"/>
            <w:szCs w:val="24"/>
            <w:u w:val="single"/>
          </w:rPr>
          <w:t>https://doi.org/10.1007/s10560-009-0182-0</w:t>
        </w:r>
      </w:hyperlink>
    </w:p>
    <w:p w14:paraId="0D42BAD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Noël, V. A., &amp; Francis, S. E. (2011). A meta-analytic review of the role of child anxiety sensitivity in child anxiety. </w:t>
      </w:r>
      <w:r w:rsidRPr="00771602">
        <w:rPr>
          <w:rFonts w:ascii="Times New Roman" w:eastAsia="Times New Roman" w:hAnsi="Times New Roman" w:cs="Times New Roman"/>
          <w:i/>
          <w:iCs/>
          <w:sz w:val="24"/>
          <w:szCs w:val="24"/>
        </w:rPr>
        <w:t>Journal of Abnormal Child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 xml:space="preserve">(5), 721–733. </w:t>
      </w:r>
      <w:hyperlink r:id="rId187" w:history="1">
        <w:r w:rsidRPr="00771602">
          <w:rPr>
            <w:rFonts w:ascii="Times New Roman" w:eastAsia="Times New Roman" w:hAnsi="Times New Roman" w:cs="Times New Roman"/>
            <w:color w:val="0000FF"/>
            <w:sz w:val="24"/>
            <w:szCs w:val="24"/>
            <w:u w:val="single"/>
          </w:rPr>
          <w:t>https://doi.org/10.1007/s10802-011-9489-3</w:t>
        </w:r>
      </w:hyperlink>
    </w:p>
    <w:p w14:paraId="5406598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Nower, L., Gupta, R., Blaszczynski, A., &amp; Derevensky, J. (2004). Suicidality and depression among youth gamblers: A preliminary examination of three studies. </w:t>
      </w:r>
      <w:r w:rsidRPr="00771602">
        <w:rPr>
          <w:rFonts w:ascii="Times New Roman" w:eastAsia="Times New Roman" w:hAnsi="Times New Roman" w:cs="Times New Roman"/>
          <w:i/>
          <w:iCs/>
          <w:sz w:val="24"/>
          <w:szCs w:val="24"/>
        </w:rPr>
        <w:t>International Gambling Studies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w:t>
      </w:r>
      <w:r w:rsidRPr="00771602">
        <w:rPr>
          <w:rFonts w:ascii="Times New Roman" w:eastAsia="Times New Roman" w:hAnsi="Times New Roman" w:cs="Times New Roman"/>
          <w:sz w:val="24"/>
          <w:szCs w:val="24"/>
        </w:rPr>
        <w:t xml:space="preserve">(1), 69–80. </w:t>
      </w:r>
      <w:hyperlink r:id="rId188" w:history="1">
        <w:r w:rsidRPr="00771602">
          <w:rPr>
            <w:rFonts w:ascii="Times New Roman" w:eastAsia="Times New Roman" w:hAnsi="Times New Roman" w:cs="Times New Roman"/>
            <w:color w:val="0000FF"/>
            <w:sz w:val="24"/>
            <w:szCs w:val="24"/>
            <w:u w:val="single"/>
          </w:rPr>
          <w:t>https://doi.org/10.1080/1445979042000224412</w:t>
        </w:r>
      </w:hyperlink>
    </w:p>
    <w:p w14:paraId="12A5ED0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Nugent, N. R., Christopher, N. C., &amp; Delahanty, D. L. (2006a). Emergency medical service and in-hospital vital signs as predictors of subsequent PTSD symptom severity in pediatric injury patients. </w:t>
      </w:r>
      <w:r w:rsidRPr="00771602">
        <w:rPr>
          <w:rFonts w:ascii="Times New Roman" w:eastAsia="Times New Roman" w:hAnsi="Times New Roman" w:cs="Times New Roman"/>
          <w:i/>
          <w:iCs/>
          <w:sz w:val="24"/>
          <w:szCs w:val="24"/>
        </w:rPr>
        <w:t>Journal of Child Psychology and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47</w:t>
      </w:r>
      <w:r w:rsidRPr="00771602">
        <w:rPr>
          <w:rFonts w:ascii="Times New Roman" w:eastAsia="Times New Roman" w:hAnsi="Times New Roman" w:cs="Times New Roman"/>
          <w:sz w:val="24"/>
          <w:szCs w:val="24"/>
        </w:rPr>
        <w:t xml:space="preserve">(9), 919–926. </w:t>
      </w:r>
      <w:hyperlink r:id="rId189" w:history="1">
        <w:r w:rsidRPr="00771602">
          <w:rPr>
            <w:rFonts w:ascii="Times New Roman" w:eastAsia="Times New Roman" w:hAnsi="Times New Roman" w:cs="Times New Roman"/>
            <w:color w:val="0000FF"/>
            <w:sz w:val="24"/>
            <w:szCs w:val="24"/>
            <w:u w:val="single"/>
          </w:rPr>
          <w:t>https://doi.org/10.1111/j.1469-7610.2006.01648.x</w:t>
        </w:r>
      </w:hyperlink>
    </w:p>
    <w:p w14:paraId="0282327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Nugent, N. R., Christopher, N. C., &amp; Delahanty, D. L. (2006b). Initial Physiological Responses and Perceived Hyperarousal Predict Subsequent Emotional Numbing in Pediatric Injury Patients. </w:t>
      </w:r>
      <w:r w:rsidRPr="00771602">
        <w:rPr>
          <w:rFonts w:ascii="Times New Roman" w:eastAsia="Times New Roman" w:hAnsi="Times New Roman" w:cs="Times New Roman"/>
          <w:i/>
          <w:iCs/>
          <w:sz w:val="24"/>
          <w:szCs w:val="24"/>
        </w:rPr>
        <w:t>Journal of Traumatic Stress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19</w:t>
      </w:r>
      <w:r w:rsidRPr="00771602">
        <w:rPr>
          <w:rFonts w:ascii="Times New Roman" w:eastAsia="Times New Roman" w:hAnsi="Times New Roman" w:cs="Times New Roman"/>
          <w:sz w:val="24"/>
          <w:szCs w:val="24"/>
        </w:rPr>
        <w:t xml:space="preserve">(3), 349–359. </w:t>
      </w:r>
      <w:hyperlink r:id="rId190" w:history="1">
        <w:r w:rsidRPr="00771602">
          <w:rPr>
            <w:rFonts w:ascii="Times New Roman" w:eastAsia="Times New Roman" w:hAnsi="Times New Roman" w:cs="Times New Roman"/>
            <w:color w:val="0000FF"/>
            <w:sz w:val="24"/>
            <w:szCs w:val="24"/>
            <w:u w:val="single"/>
          </w:rPr>
          <w:t>https://doi.org/10.1002/jts.20130</w:t>
        </w:r>
      </w:hyperlink>
    </w:p>
    <w:p w14:paraId="57D665F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Orgilés, M., Spence, S. H., Marzo, J. C., Méndez, X., &amp; Espada, J. P. (2014). Psychometric properties and factorial structure of the Spence Children’s Anxiety Scale (SCAS) in Spanish adolescents. </w:t>
      </w:r>
      <w:r w:rsidRPr="00771602">
        <w:rPr>
          <w:rFonts w:ascii="Times New Roman" w:eastAsia="Times New Roman" w:hAnsi="Times New Roman" w:cs="Times New Roman"/>
          <w:i/>
          <w:iCs/>
          <w:sz w:val="24"/>
          <w:szCs w:val="24"/>
        </w:rPr>
        <w:t>Journal of Personality Assessment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96</w:t>
      </w:r>
      <w:r w:rsidRPr="00771602">
        <w:rPr>
          <w:rFonts w:ascii="Times New Roman" w:eastAsia="Times New Roman" w:hAnsi="Times New Roman" w:cs="Times New Roman"/>
          <w:sz w:val="24"/>
          <w:szCs w:val="24"/>
        </w:rPr>
        <w:t xml:space="preserve">(1), 95–102. </w:t>
      </w:r>
      <w:hyperlink r:id="rId191" w:history="1">
        <w:r w:rsidRPr="00771602">
          <w:rPr>
            <w:rFonts w:ascii="Times New Roman" w:eastAsia="Times New Roman" w:hAnsi="Times New Roman" w:cs="Times New Roman"/>
            <w:color w:val="0000FF"/>
            <w:sz w:val="24"/>
            <w:szCs w:val="24"/>
            <w:u w:val="single"/>
          </w:rPr>
          <w:t>https://doi.org/10.1080/00223891.2013.816716</w:t>
        </w:r>
      </w:hyperlink>
    </w:p>
    <w:p w14:paraId="57131FD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Overton, T., Fielding, C., &amp; de Alba, R. G. (2007). Differential diagnosis of Hispanic children referred for autism spectrum disorders: Complex issues. </w:t>
      </w:r>
      <w:r w:rsidRPr="00771602">
        <w:rPr>
          <w:rFonts w:ascii="Times New Roman" w:eastAsia="Times New Roman" w:hAnsi="Times New Roman" w:cs="Times New Roman"/>
          <w:i/>
          <w:iCs/>
          <w:sz w:val="24"/>
          <w:szCs w:val="24"/>
        </w:rPr>
        <w:t>Journal of Autism and Developmental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37</w:t>
      </w:r>
      <w:r w:rsidRPr="00771602">
        <w:rPr>
          <w:rFonts w:ascii="Times New Roman" w:eastAsia="Times New Roman" w:hAnsi="Times New Roman" w:cs="Times New Roman"/>
          <w:sz w:val="24"/>
          <w:szCs w:val="24"/>
        </w:rPr>
        <w:t xml:space="preserve">(10), 1996–2007. </w:t>
      </w:r>
      <w:hyperlink r:id="rId192" w:history="1">
        <w:r w:rsidRPr="00771602">
          <w:rPr>
            <w:rFonts w:ascii="Times New Roman" w:eastAsia="Times New Roman" w:hAnsi="Times New Roman" w:cs="Times New Roman"/>
            <w:color w:val="0000FF"/>
            <w:sz w:val="24"/>
            <w:szCs w:val="24"/>
            <w:u w:val="single"/>
          </w:rPr>
          <w:t>https://doi.org/10.1007/s10803-006-0349-x</w:t>
        </w:r>
      </w:hyperlink>
    </w:p>
    <w:p w14:paraId="13BA04F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Painter, K. R., Scannapieco, M., Blau, G., Andre, A., &amp; Kohn, K. (2018). Improving the mental health outcomes of LGBTQ youth and young adults: A longitudinal study. </w:t>
      </w:r>
      <w:r w:rsidRPr="00771602">
        <w:rPr>
          <w:rFonts w:ascii="Times New Roman" w:eastAsia="Times New Roman" w:hAnsi="Times New Roman" w:cs="Times New Roman"/>
          <w:i/>
          <w:iCs/>
          <w:sz w:val="24"/>
          <w:szCs w:val="24"/>
        </w:rPr>
        <w:t>Journal of Social Service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44</w:t>
      </w:r>
      <w:r w:rsidRPr="00771602">
        <w:rPr>
          <w:rFonts w:ascii="Times New Roman" w:eastAsia="Times New Roman" w:hAnsi="Times New Roman" w:cs="Times New Roman"/>
          <w:sz w:val="24"/>
          <w:szCs w:val="24"/>
        </w:rPr>
        <w:t xml:space="preserve">(2), 223–235. </w:t>
      </w:r>
      <w:hyperlink r:id="rId193" w:history="1">
        <w:r w:rsidRPr="00771602">
          <w:rPr>
            <w:rFonts w:ascii="Times New Roman" w:eastAsia="Times New Roman" w:hAnsi="Times New Roman" w:cs="Times New Roman"/>
            <w:color w:val="0000FF"/>
            <w:sz w:val="24"/>
            <w:szCs w:val="24"/>
            <w:u w:val="single"/>
          </w:rPr>
          <w:t>https://doi.org/10.1080/01488376.2018.1441097</w:t>
        </w:r>
      </w:hyperlink>
    </w:p>
    <w:p w14:paraId="625CC9C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Park, H. Y., Heo, J., Subramanian, S. V., Kawachi, I., &amp; Oh, J. (2012). Socioeconomic inequalities in adolescent depression in South Korea: A multilevel analysis. </w:t>
      </w:r>
      <w:r w:rsidRPr="00771602">
        <w:rPr>
          <w:rFonts w:ascii="Times New Roman" w:eastAsia="Times New Roman" w:hAnsi="Times New Roman" w:cs="Times New Roman"/>
          <w:i/>
          <w:iCs/>
          <w:sz w:val="24"/>
          <w:szCs w:val="24"/>
        </w:rPr>
        <w:t>PLoS ONE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w:t>
      </w:r>
      <w:r w:rsidRPr="00771602">
        <w:rPr>
          <w:rFonts w:ascii="Times New Roman" w:eastAsia="Times New Roman" w:hAnsi="Times New Roman" w:cs="Times New Roman"/>
          <w:sz w:val="24"/>
          <w:szCs w:val="24"/>
        </w:rPr>
        <w:t xml:space="preserve">(10). </w:t>
      </w:r>
      <w:hyperlink r:id="rId194" w:history="1">
        <w:r w:rsidRPr="00771602">
          <w:rPr>
            <w:rFonts w:ascii="Times New Roman" w:eastAsia="Times New Roman" w:hAnsi="Times New Roman" w:cs="Times New Roman"/>
            <w:color w:val="0000FF"/>
            <w:sz w:val="24"/>
            <w:szCs w:val="24"/>
            <w:u w:val="single"/>
          </w:rPr>
          <w:t>https://doi.org/10.1371/journal.pone.0047025</w:t>
        </w:r>
      </w:hyperlink>
    </w:p>
    <w:p w14:paraId="1CB68A0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Parker, J. S., Stewart, G. S., &amp; Gantt, C. (2006). Research and intervention with adolescents exposed to domestic violence. </w:t>
      </w:r>
      <w:r w:rsidRPr="00771602">
        <w:rPr>
          <w:rFonts w:ascii="Times New Roman" w:eastAsia="Times New Roman" w:hAnsi="Times New Roman" w:cs="Times New Roman"/>
          <w:i/>
          <w:iCs/>
          <w:sz w:val="24"/>
          <w:szCs w:val="24"/>
        </w:rPr>
        <w:t>Family Therapy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33</w:t>
      </w:r>
      <w:r w:rsidRPr="00771602">
        <w:rPr>
          <w:rFonts w:ascii="Times New Roman" w:eastAsia="Times New Roman" w:hAnsi="Times New Roman" w:cs="Times New Roman"/>
          <w:sz w:val="24"/>
          <w:szCs w:val="24"/>
        </w:rPr>
        <w:t>(1), 45–52.</w:t>
      </w:r>
    </w:p>
    <w:p w14:paraId="21DAE0A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Patel, P. G., Stark, K. D., Metz, K. L., &amp; Banneyer, K. N. (2014). School-based interventions for depression. In </w:t>
      </w:r>
      <w:r w:rsidRPr="00771602">
        <w:rPr>
          <w:rFonts w:ascii="Times New Roman" w:eastAsia="Times New Roman" w:hAnsi="Times New Roman" w:cs="Times New Roman"/>
          <w:i/>
          <w:iCs/>
          <w:sz w:val="24"/>
          <w:szCs w:val="24"/>
        </w:rPr>
        <w:t>Handbook of school mental health: Research, training, practice, and policy, 2nd ed.</w:t>
      </w:r>
      <w:r w:rsidRPr="00771602">
        <w:rPr>
          <w:rFonts w:ascii="Times New Roman" w:eastAsia="Times New Roman" w:hAnsi="Times New Roman" w:cs="Times New Roman"/>
          <w:sz w:val="24"/>
          <w:szCs w:val="24"/>
        </w:rPr>
        <w:t xml:space="preserve"> (pp. 369–383). Springer Science + Business Media. </w:t>
      </w:r>
      <w:hyperlink r:id="rId195" w:history="1">
        <w:r w:rsidRPr="00771602">
          <w:rPr>
            <w:rFonts w:ascii="Times New Roman" w:eastAsia="Times New Roman" w:hAnsi="Times New Roman" w:cs="Times New Roman"/>
            <w:color w:val="0000FF"/>
            <w:sz w:val="24"/>
            <w:szCs w:val="24"/>
            <w:u w:val="single"/>
          </w:rPr>
          <w:t>https://doi.org/10.1007/978-1-4614-7624-5_27</w:t>
        </w:r>
      </w:hyperlink>
    </w:p>
    <w:p w14:paraId="64E8340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Pearson, M. M. (2008). Voice of hope. </w:t>
      </w:r>
      <w:r w:rsidRPr="00771602">
        <w:rPr>
          <w:rFonts w:ascii="Times New Roman" w:eastAsia="Times New Roman" w:hAnsi="Times New Roman" w:cs="Times New Roman"/>
          <w:i/>
          <w:iCs/>
          <w:sz w:val="24"/>
          <w:szCs w:val="24"/>
        </w:rPr>
        <w:t>Education and Urban Society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41</w:t>
      </w:r>
      <w:r w:rsidRPr="00771602">
        <w:rPr>
          <w:rFonts w:ascii="Times New Roman" w:eastAsia="Times New Roman" w:hAnsi="Times New Roman" w:cs="Times New Roman"/>
          <w:sz w:val="24"/>
          <w:szCs w:val="24"/>
        </w:rPr>
        <w:t xml:space="preserve">(1), 80–103. </w:t>
      </w:r>
      <w:hyperlink r:id="rId196" w:history="1">
        <w:r w:rsidRPr="00771602">
          <w:rPr>
            <w:rFonts w:ascii="Times New Roman" w:eastAsia="Times New Roman" w:hAnsi="Times New Roman" w:cs="Times New Roman"/>
            <w:color w:val="0000FF"/>
            <w:sz w:val="24"/>
            <w:szCs w:val="24"/>
            <w:u w:val="single"/>
          </w:rPr>
          <w:t>https://doi.org/10.1177/0013124508316743</w:t>
        </w:r>
      </w:hyperlink>
    </w:p>
    <w:p w14:paraId="3B213C4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Peters, A. T., Jacobs, R. H., Feldhaus, C., Henry, D. B., Albano, A. M., Langenecker, S. A., Reinecke, M. A., Silva, S. G., &amp; Curry, J. F. (2016). Trajectories of functioning into emerging adulthood following treatment for adolescent depression. </w:t>
      </w:r>
      <w:r w:rsidRPr="00771602">
        <w:rPr>
          <w:rFonts w:ascii="Times New Roman" w:eastAsia="Times New Roman" w:hAnsi="Times New Roman" w:cs="Times New Roman"/>
          <w:i/>
          <w:iCs/>
          <w:sz w:val="24"/>
          <w:szCs w:val="24"/>
        </w:rPr>
        <w:t>Journal of Adolescent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58</w:t>
      </w:r>
      <w:r w:rsidRPr="00771602">
        <w:rPr>
          <w:rFonts w:ascii="Times New Roman" w:eastAsia="Times New Roman" w:hAnsi="Times New Roman" w:cs="Times New Roman"/>
          <w:sz w:val="24"/>
          <w:szCs w:val="24"/>
        </w:rPr>
        <w:t xml:space="preserve">(3), 253–259. </w:t>
      </w:r>
      <w:hyperlink r:id="rId197" w:history="1">
        <w:r w:rsidRPr="00771602">
          <w:rPr>
            <w:rFonts w:ascii="Times New Roman" w:eastAsia="Times New Roman" w:hAnsi="Times New Roman" w:cs="Times New Roman"/>
            <w:color w:val="0000FF"/>
            <w:sz w:val="24"/>
            <w:szCs w:val="24"/>
            <w:u w:val="single"/>
          </w:rPr>
          <w:t>https://doi.org/10.1016/j.jadohealth.2015.09.022</w:t>
        </w:r>
      </w:hyperlink>
    </w:p>
    <w:p w14:paraId="05121EB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Peterson, C. H., Lomas, G. I., Neukrug, E. S., &amp; Bonner, M. W. (2014). Assessment use by counselors in the United States: Implications for policy and practice. </w:t>
      </w:r>
      <w:r w:rsidRPr="00771602">
        <w:rPr>
          <w:rFonts w:ascii="Times New Roman" w:eastAsia="Times New Roman" w:hAnsi="Times New Roman" w:cs="Times New Roman"/>
          <w:i/>
          <w:iCs/>
          <w:sz w:val="24"/>
          <w:szCs w:val="24"/>
        </w:rPr>
        <w:t>Journal of Counseling &amp; Development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92</w:t>
      </w:r>
      <w:r w:rsidRPr="00771602">
        <w:rPr>
          <w:rFonts w:ascii="Times New Roman" w:eastAsia="Times New Roman" w:hAnsi="Times New Roman" w:cs="Times New Roman"/>
          <w:sz w:val="24"/>
          <w:szCs w:val="24"/>
        </w:rPr>
        <w:t xml:space="preserve">(1), 90–98. </w:t>
      </w:r>
      <w:hyperlink r:id="rId198" w:history="1">
        <w:r w:rsidRPr="00771602">
          <w:rPr>
            <w:rFonts w:ascii="Times New Roman" w:eastAsia="Times New Roman" w:hAnsi="Times New Roman" w:cs="Times New Roman"/>
            <w:color w:val="0000FF"/>
            <w:sz w:val="24"/>
            <w:szCs w:val="24"/>
            <w:u w:val="single"/>
          </w:rPr>
          <w:t>https://doi.org/10.1002/j.1556-6676.2014.00134.x</w:t>
        </w:r>
      </w:hyperlink>
    </w:p>
    <w:p w14:paraId="233087A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Petty, K. H., Davis, C. L., Tkacz, J., Young-Hyman, D., &amp; Waller, J. L. (2009). Exercise effects on depressive symptoms and self-worth in overweight children: A randomized controlled trial. </w:t>
      </w:r>
      <w:r w:rsidRPr="00771602">
        <w:rPr>
          <w:rFonts w:ascii="Times New Roman" w:eastAsia="Times New Roman" w:hAnsi="Times New Roman" w:cs="Times New Roman"/>
          <w:i/>
          <w:iCs/>
          <w:sz w:val="24"/>
          <w:szCs w:val="24"/>
        </w:rPr>
        <w:t>Journal of Pediatric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(9), 929–939. </w:t>
      </w:r>
      <w:hyperlink r:id="rId199" w:history="1">
        <w:r w:rsidRPr="00771602">
          <w:rPr>
            <w:rFonts w:ascii="Times New Roman" w:eastAsia="Times New Roman" w:hAnsi="Times New Roman" w:cs="Times New Roman"/>
            <w:color w:val="0000FF"/>
            <w:sz w:val="24"/>
            <w:szCs w:val="24"/>
            <w:u w:val="single"/>
          </w:rPr>
          <w:t>https://doi.org/10.1093/jpepsy/jsp007</w:t>
        </w:r>
      </w:hyperlink>
    </w:p>
    <w:p w14:paraId="17CFF3B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Pınar, Ş. E., &amp; Tel, H. (2012). İlköğretim 4.-7. Sınıf Öğrencilerinin Depresyon Düzeyleri İle Sosyal Destek Algıları Arasındaki İlişki. [The relationship between depression levels and perceptions of social support in 4th−7th grade primary school students.]. </w:t>
      </w:r>
      <w:r w:rsidRPr="00771602">
        <w:rPr>
          <w:rFonts w:ascii="Times New Roman" w:eastAsia="Times New Roman" w:hAnsi="Times New Roman" w:cs="Times New Roman"/>
          <w:i/>
          <w:iCs/>
          <w:sz w:val="24"/>
          <w:szCs w:val="24"/>
        </w:rPr>
        <w:t>Çocuk ve Gençlik Ruh Sağliği Dergisi</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19</w:t>
      </w:r>
      <w:r w:rsidRPr="00771602">
        <w:rPr>
          <w:rFonts w:ascii="Times New Roman" w:eastAsia="Times New Roman" w:hAnsi="Times New Roman" w:cs="Times New Roman"/>
          <w:sz w:val="24"/>
          <w:szCs w:val="24"/>
        </w:rPr>
        <w:t>(2), 69–80.</w:t>
      </w:r>
    </w:p>
    <w:p w14:paraId="1FC5B79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Purvis, D., Robinson, E., Merry, S., &amp; Watson, P. (2006). Acne, anxiety, depression and suicide in teenagers: A cross-sectional survey of New Zealand secondary school students. </w:t>
      </w:r>
      <w:r w:rsidRPr="00771602">
        <w:rPr>
          <w:rFonts w:ascii="Times New Roman" w:eastAsia="Times New Roman" w:hAnsi="Times New Roman" w:cs="Times New Roman"/>
          <w:i/>
          <w:iCs/>
          <w:sz w:val="24"/>
          <w:szCs w:val="24"/>
        </w:rPr>
        <w:t>Journal of Paediatrics and Child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42</w:t>
      </w:r>
      <w:r w:rsidRPr="00771602">
        <w:rPr>
          <w:rFonts w:ascii="Times New Roman" w:eastAsia="Times New Roman" w:hAnsi="Times New Roman" w:cs="Times New Roman"/>
          <w:sz w:val="24"/>
          <w:szCs w:val="24"/>
        </w:rPr>
        <w:t xml:space="preserve">(12), 793–796. </w:t>
      </w:r>
      <w:hyperlink r:id="rId200" w:history="1">
        <w:r w:rsidRPr="00771602">
          <w:rPr>
            <w:rFonts w:ascii="Times New Roman" w:eastAsia="Times New Roman" w:hAnsi="Times New Roman" w:cs="Times New Roman"/>
            <w:color w:val="0000FF"/>
            <w:sz w:val="24"/>
            <w:szCs w:val="24"/>
            <w:u w:val="single"/>
          </w:rPr>
          <w:t>https://doi.org/10.1111/j.1440-1754.2006.00979.x</w:t>
        </w:r>
      </w:hyperlink>
    </w:p>
    <w:p w14:paraId="7F208B8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Puskar, K., Ren, D., Bernardo, L. M., Haley, T., &amp; Stark, K. H. (2008). Anger correlated with psychosocial variables in rural youth. </w:t>
      </w:r>
      <w:r w:rsidRPr="00771602">
        <w:rPr>
          <w:rFonts w:ascii="Times New Roman" w:eastAsia="Times New Roman" w:hAnsi="Times New Roman" w:cs="Times New Roman"/>
          <w:i/>
          <w:iCs/>
          <w:sz w:val="24"/>
          <w:szCs w:val="24"/>
        </w:rPr>
        <w:t>Issues in Comprehensive Pediatric Nursing</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31</w:t>
      </w:r>
      <w:r w:rsidRPr="00771602">
        <w:rPr>
          <w:rFonts w:ascii="Times New Roman" w:eastAsia="Times New Roman" w:hAnsi="Times New Roman" w:cs="Times New Roman"/>
          <w:sz w:val="24"/>
          <w:szCs w:val="24"/>
        </w:rPr>
        <w:t xml:space="preserve">(2), 71–87. </w:t>
      </w:r>
      <w:hyperlink r:id="rId201" w:history="1">
        <w:r w:rsidRPr="00771602">
          <w:rPr>
            <w:rFonts w:ascii="Times New Roman" w:eastAsia="Times New Roman" w:hAnsi="Times New Roman" w:cs="Times New Roman"/>
            <w:color w:val="0000FF"/>
            <w:sz w:val="24"/>
            <w:szCs w:val="24"/>
            <w:u w:val="single"/>
          </w:rPr>
          <w:t>https://doi.org/10.1080/01460860802023513</w:t>
        </w:r>
      </w:hyperlink>
    </w:p>
    <w:p w14:paraId="1E95569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Quek, L., Sofronoff, K., Sheffield, J., White, A., &amp; Kelly, A. (2012). Co‐occurring anger in young people with Asperger’s syndrome. </w:t>
      </w:r>
      <w:r w:rsidRPr="00771602">
        <w:rPr>
          <w:rFonts w:ascii="Times New Roman" w:eastAsia="Times New Roman" w:hAnsi="Times New Roman" w:cs="Times New Roman"/>
          <w:i/>
          <w:iCs/>
          <w:sz w:val="24"/>
          <w:szCs w:val="24"/>
        </w:rPr>
        <w:t>Journal of Clinical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68</w:t>
      </w:r>
      <w:r w:rsidRPr="00771602">
        <w:rPr>
          <w:rFonts w:ascii="Times New Roman" w:eastAsia="Times New Roman" w:hAnsi="Times New Roman" w:cs="Times New Roman"/>
          <w:sz w:val="24"/>
          <w:szCs w:val="24"/>
        </w:rPr>
        <w:t xml:space="preserve">(10), 1142–1148. </w:t>
      </w:r>
      <w:hyperlink r:id="rId202" w:history="1">
        <w:r w:rsidRPr="00771602">
          <w:rPr>
            <w:rFonts w:ascii="Times New Roman" w:eastAsia="Times New Roman" w:hAnsi="Times New Roman" w:cs="Times New Roman"/>
            <w:color w:val="0000FF"/>
            <w:sz w:val="24"/>
            <w:szCs w:val="24"/>
            <w:u w:val="single"/>
          </w:rPr>
          <w:t>https://doi.org/10.1002/jclp.21888</w:t>
        </w:r>
      </w:hyperlink>
    </w:p>
    <w:p w14:paraId="6227C0A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Raviv, T., &amp; Wadsworth, M. E. (2010). The efficacy of a pilot prevention program for children and caregivers coping with economic strain. </w:t>
      </w:r>
      <w:r w:rsidRPr="00771602">
        <w:rPr>
          <w:rFonts w:ascii="Times New Roman" w:eastAsia="Times New Roman" w:hAnsi="Times New Roman" w:cs="Times New Roman"/>
          <w:i/>
          <w:iCs/>
          <w:sz w:val="24"/>
          <w:szCs w:val="24"/>
        </w:rPr>
        <w:t>Cognitive Therapy and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(3), 216–228. </w:t>
      </w:r>
      <w:hyperlink r:id="rId203" w:history="1">
        <w:r w:rsidRPr="00771602">
          <w:rPr>
            <w:rFonts w:ascii="Times New Roman" w:eastAsia="Times New Roman" w:hAnsi="Times New Roman" w:cs="Times New Roman"/>
            <w:color w:val="0000FF"/>
            <w:sz w:val="24"/>
            <w:szCs w:val="24"/>
            <w:u w:val="single"/>
          </w:rPr>
          <w:t>https://doi.org/10.1007/s10608-009-9265-7</w:t>
        </w:r>
      </w:hyperlink>
    </w:p>
    <w:p w14:paraId="2A1608A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Rice, K. G., Leever, B. A., Noggle, C. A., &amp; Lapsley, D. K. (2007). Perfectionism and Depressive Symptoms in Early Adolescence. </w:t>
      </w:r>
      <w:r w:rsidRPr="00771602">
        <w:rPr>
          <w:rFonts w:ascii="Times New Roman" w:eastAsia="Times New Roman" w:hAnsi="Times New Roman" w:cs="Times New Roman"/>
          <w:i/>
          <w:iCs/>
          <w:sz w:val="24"/>
          <w:szCs w:val="24"/>
        </w:rPr>
        <w:t>Psychology in the Schools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44</w:t>
      </w:r>
      <w:r w:rsidRPr="00771602">
        <w:rPr>
          <w:rFonts w:ascii="Times New Roman" w:eastAsia="Times New Roman" w:hAnsi="Times New Roman" w:cs="Times New Roman"/>
          <w:sz w:val="24"/>
          <w:szCs w:val="24"/>
        </w:rPr>
        <w:t xml:space="preserve">(2), 139–156. </w:t>
      </w:r>
      <w:hyperlink r:id="rId204" w:history="1">
        <w:r w:rsidRPr="00771602">
          <w:rPr>
            <w:rFonts w:ascii="Times New Roman" w:eastAsia="Times New Roman" w:hAnsi="Times New Roman" w:cs="Times New Roman"/>
            <w:color w:val="0000FF"/>
            <w:sz w:val="24"/>
            <w:szCs w:val="24"/>
            <w:u w:val="single"/>
          </w:rPr>
          <w:t>https://doi.org/10.1002/pits.20212</w:t>
        </w:r>
      </w:hyperlink>
    </w:p>
    <w:p w14:paraId="2A55D30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Rickard, N. S., Bambrick, C. J., &amp; Gill, A. (2012). Absence of widespread psychosocial and cognitive effects of school-based music instruction in 10–13-year-old students. </w:t>
      </w:r>
      <w:r w:rsidRPr="00771602">
        <w:rPr>
          <w:rFonts w:ascii="Times New Roman" w:eastAsia="Times New Roman" w:hAnsi="Times New Roman" w:cs="Times New Roman"/>
          <w:i/>
          <w:iCs/>
          <w:sz w:val="24"/>
          <w:szCs w:val="24"/>
        </w:rPr>
        <w:t>International Journal of Music Education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30</w:t>
      </w:r>
      <w:r w:rsidRPr="00771602">
        <w:rPr>
          <w:rFonts w:ascii="Times New Roman" w:eastAsia="Times New Roman" w:hAnsi="Times New Roman" w:cs="Times New Roman"/>
          <w:sz w:val="24"/>
          <w:szCs w:val="24"/>
        </w:rPr>
        <w:t xml:space="preserve">(1), 57–78. </w:t>
      </w:r>
      <w:hyperlink r:id="rId205" w:history="1">
        <w:r w:rsidRPr="00771602">
          <w:rPr>
            <w:rFonts w:ascii="Times New Roman" w:eastAsia="Times New Roman" w:hAnsi="Times New Roman" w:cs="Times New Roman"/>
            <w:color w:val="0000FF"/>
            <w:sz w:val="24"/>
            <w:szCs w:val="24"/>
            <w:u w:val="single"/>
          </w:rPr>
          <w:t>https://doi.org/10.1177/0255761411431399</w:t>
        </w:r>
      </w:hyperlink>
    </w:p>
    <w:p w14:paraId="398E1C9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Ridenour, T. A., Greenberg, M. T., &amp; Cook, E. T. (2006). Structure and validity of People in My Life: A self-report measure of attachment in late childhood. </w:t>
      </w:r>
      <w:r w:rsidRPr="00771602">
        <w:rPr>
          <w:rFonts w:ascii="Times New Roman" w:eastAsia="Times New Roman" w:hAnsi="Times New Roman" w:cs="Times New Roman"/>
          <w:i/>
          <w:iCs/>
          <w:sz w:val="24"/>
          <w:szCs w:val="24"/>
        </w:rPr>
        <w:t>Journal of Youth and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35</w:t>
      </w:r>
      <w:r w:rsidRPr="00771602">
        <w:rPr>
          <w:rFonts w:ascii="Times New Roman" w:eastAsia="Times New Roman" w:hAnsi="Times New Roman" w:cs="Times New Roman"/>
          <w:sz w:val="24"/>
          <w:szCs w:val="24"/>
        </w:rPr>
        <w:t xml:space="preserve">(6), 1037–1053. </w:t>
      </w:r>
      <w:hyperlink r:id="rId206" w:history="1">
        <w:r w:rsidRPr="00771602">
          <w:rPr>
            <w:rFonts w:ascii="Times New Roman" w:eastAsia="Times New Roman" w:hAnsi="Times New Roman" w:cs="Times New Roman"/>
            <w:color w:val="0000FF"/>
            <w:sz w:val="24"/>
            <w:szCs w:val="24"/>
            <w:u w:val="single"/>
          </w:rPr>
          <w:t>https://doi.org/10.1007/s10964-006-9070-5</w:t>
        </w:r>
      </w:hyperlink>
    </w:p>
    <w:p w14:paraId="1BEAE32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Rinaldo, J. C. B., &amp; Baer, R. A. (2003). Incremental validity of the MMPI-A content scales in the prediction of self-reported symptoms. </w:t>
      </w:r>
      <w:r w:rsidRPr="00771602">
        <w:rPr>
          <w:rFonts w:ascii="Times New Roman" w:eastAsia="Times New Roman" w:hAnsi="Times New Roman" w:cs="Times New Roman"/>
          <w:i/>
          <w:iCs/>
          <w:sz w:val="24"/>
          <w:szCs w:val="24"/>
        </w:rPr>
        <w:t>Journal of Personality Assessment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80</w:t>
      </w:r>
      <w:r w:rsidRPr="00771602">
        <w:rPr>
          <w:rFonts w:ascii="Times New Roman" w:eastAsia="Times New Roman" w:hAnsi="Times New Roman" w:cs="Times New Roman"/>
          <w:sz w:val="24"/>
          <w:szCs w:val="24"/>
        </w:rPr>
        <w:t xml:space="preserve">(3), 309–318. </w:t>
      </w:r>
      <w:hyperlink r:id="rId207" w:history="1">
        <w:r w:rsidRPr="00771602">
          <w:rPr>
            <w:rFonts w:ascii="Times New Roman" w:eastAsia="Times New Roman" w:hAnsi="Times New Roman" w:cs="Times New Roman"/>
            <w:color w:val="0000FF"/>
            <w:sz w:val="24"/>
            <w:szCs w:val="24"/>
            <w:u w:val="single"/>
          </w:rPr>
          <w:t>https://doi.org/10.1207/S15327752JPA8003_08</w:t>
        </w:r>
      </w:hyperlink>
    </w:p>
    <w:p w14:paraId="1D185DE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Roach, A. (2018). Supportive peer relationships and mental health in adolescence: An integrative review. </w:t>
      </w:r>
      <w:r w:rsidRPr="00771602">
        <w:rPr>
          <w:rFonts w:ascii="Times New Roman" w:eastAsia="Times New Roman" w:hAnsi="Times New Roman" w:cs="Times New Roman"/>
          <w:i/>
          <w:iCs/>
          <w:sz w:val="24"/>
          <w:szCs w:val="24"/>
        </w:rPr>
        <w:t>Issues in Mental Health Nursing</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 xml:space="preserve">(9), 723–737. </w:t>
      </w:r>
      <w:hyperlink r:id="rId208" w:history="1">
        <w:r w:rsidRPr="00771602">
          <w:rPr>
            <w:rFonts w:ascii="Times New Roman" w:eastAsia="Times New Roman" w:hAnsi="Times New Roman" w:cs="Times New Roman"/>
            <w:color w:val="0000FF"/>
            <w:sz w:val="24"/>
            <w:szCs w:val="24"/>
            <w:u w:val="single"/>
          </w:rPr>
          <w:t>https://doi.org/10.1080/01612840.2018.1496498</w:t>
        </w:r>
      </w:hyperlink>
    </w:p>
    <w:p w14:paraId="4AD6420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Robinson, J., Cox, G., Malone, A., Williamson, M., Baldwin, G., Fletcher, K., &amp; O’Brien, M. (2013). A systematic review of school-based interventions aimed at preventing, treating, and responding to suicide-related behavior in young people. </w:t>
      </w:r>
      <w:r w:rsidRPr="00771602">
        <w:rPr>
          <w:rFonts w:ascii="Times New Roman" w:eastAsia="Times New Roman" w:hAnsi="Times New Roman" w:cs="Times New Roman"/>
          <w:i/>
          <w:iCs/>
          <w:sz w:val="24"/>
          <w:szCs w:val="24"/>
        </w:rPr>
        <w:t>Crisis: The Journal of Crisis Intervention and Suicide Prevention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(3), 164–182. </w:t>
      </w:r>
      <w:hyperlink r:id="rId209" w:history="1">
        <w:r w:rsidRPr="00771602">
          <w:rPr>
            <w:rFonts w:ascii="Times New Roman" w:eastAsia="Times New Roman" w:hAnsi="Times New Roman" w:cs="Times New Roman"/>
            <w:color w:val="0000FF"/>
            <w:sz w:val="24"/>
            <w:szCs w:val="24"/>
            <w:u w:val="single"/>
          </w:rPr>
          <w:t>https://doi.org/10.1027/0227-5910/a000168</w:t>
        </w:r>
      </w:hyperlink>
    </w:p>
    <w:p w14:paraId="18AEDBD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Rogers, G. M., Park, J.-H., Essex, M. J., Klein, M. H., Silva, S. G., Hoyle, R. H., Curry, J. F., Feeny, N. C., Kennard, B., Kratochvil, C. J., Pathak, S., Reinecke, M. A., Rosenberg, D. R., Weller, E. B., &amp; March, J. S. (2009). The Dysfunctional Attitudes Scale: Psychometric properties in depressed adolescents. </w:t>
      </w:r>
      <w:r w:rsidRPr="00771602">
        <w:rPr>
          <w:rFonts w:ascii="Times New Roman" w:eastAsia="Times New Roman" w:hAnsi="Times New Roman" w:cs="Times New Roman"/>
          <w:i/>
          <w:iCs/>
          <w:sz w:val="24"/>
          <w:szCs w:val="24"/>
        </w:rPr>
        <w:t>Journal of Clinical Child and Adolescent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38</w:t>
      </w:r>
      <w:r w:rsidRPr="00771602">
        <w:rPr>
          <w:rFonts w:ascii="Times New Roman" w:eastAsia="Times New Roman" w:hAnsi="Times New Roman" w:cs="Times New Roman"/>
          <w:sz w:val="24"/>
          <w:szCs w:val="24"/>
        </w:rPr>
        <w:t xml:space="preserve">(6), 781–789. </w:t>
      </w:r>
      <w:hyperlink r:id="rId210" w:history="1">
        <w:r w:rsidRPr="00771602">
          <w:rPr>
            <w:rFonts w:ascii="Times New Roman" w:eastAsia="Times New Roman" w:hAnsi="Times New Roman" w:cs="Times New Roman"/>
            <w:color w:val="0000FF"/>
            <w:sz w:val="24"/>
            <w:szCs w:val="24"/>
            <w:u w:val="single"/>
          </w:rPr>
          <w:t>https://doi.org/10.1080/15374410903259007</w:t>
        </w:r>
      </w:hyperlink>
    </w:p>
    <w:p w14:paraId="073542F1"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Rueger, S. Y., Malecki, C. K., Pyun, Y., Aycock, C., &amp; Coyle, S. (2016). A meta-analytic review of the association between perceived social support and depression in childhood and adolescence. </w:t>
      </w:r>
      <w:r w:rsidRPr="00771602">
        <w:rPr>
          <w:rFonts w:ascii="Times New Roman" w:eastAsia="Times New Roman" w:hAnsi="Times New Roman" w:cs="Times New Roman"/>
          <w:i/>
          <w:iCs/>
          <w:sz w:val="24"/>
          <w:szCs w:val="24"/>
        </w:rPr>
        <w:t>Psychological Bulletin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142</w:t>
      </w:r>
      <w:r w:rsidRPr="00771602">
        <w:rPr>
          <w:rFonts w:ascii="Times New Roman" w:eastAsia="Times New Roman" w:hAnsi="Times New Roman" w:cs="Times New Roman"/>
          <w:sz w:val="24"/>
          <w:szCs w:val="24"/>
        </w:rPr>
        <w:t xml:space="preserve">(10), 1017–1067. </w:t>
      </w:r>
      <w:hyperlink r:id="rId211" w:history="1">
        <w:r w:rsidRPr="00771602">
          <w:rPr>
            <w:rFonts w:ascii="Times New Roman" w:eastAsia="Times New Roman" w:hAnsi="Times New Roman" w:cs="Times New Roman"/>
            <w:color w:val="0000FF"/>
            <w:sz w:val="24"/>
            <w:szCs w:val="24"/>
            <w:u w:val="single"/>
          </w:rPr>
          <w:t>https://doi.org/10.1037/bul0000058</w:t>
        </w:r>
      </w:hyperlink>
    </w:p>
    <w:p w14:paraId="2155DDF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Sadock, B. J., Sadock, V. A., &amp; Ruiz, P. (2015). </w:t>
      </w:r>
      <w:r w:rsidRPr="00771602">
        <w:rPr>
          <w:rFonts w:ascii="Times New Roman" w:eastAsia="Times New Roman" w:hAnsi="Times New Roman" w:cs="Times New Roman"/>
          <w:i/>
          <w:iCs/>
          <w:sz w:val="24"/>
          <w:szCs w:val="24"/>
        </w:rPr>
        <w:t>Kaplan and Sadock’s synopsis of psychiatry: Behavioral sciences/clinical psychiatry, 11th ed.</w:t>
      </w:r>
      <w:r w:rsidRPr="00771602">
        <w:rPr>
          <w:rFonts w:ascii="Times New Roman" w:eastAsia="Times New Roman" w:hAnsi="Times New Roman" w:cs="Times New Roman"/>
          <w:sz w:val="24"/>
          <w:szCs w:val="24"/>
        </w:rPr>
        <w:t xml:space="preserve"> (pp. xvi, 1472). Wolters Kluwer Health.</w:t>
      </w:r>
    </w:p>
    <w:p w14:paraId="7631DC7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Sajatovic, M., &amp; Ramirez, L. F. (2012). </w:t>
      </w:r>
      <w:r w:rsidRPr="00771602">
        <w:rPr>
          <w:rFonts w:ascii="Times New Roman" w:eastAsia="Times New Roman" w:hAnsi="Times New Roman" w:cs="Times New Roman"/>
          <w:i/>
          <w:iCs/>
          <w:sz w:val="24"/>
          <w:szCs w:val="24"/>
        </w:rPr>
        <w:t>Rating scales in mental health, 3rd ed.</w:t>
      </w:r>
      <w:r w:rsidRPr="00771602">
        <w:rPr>
          <w:rFonts w:ascii="Times New Roman" w:eastAsia="Times New Roman" w:hAnsi="Times New Roman" w:cs="Times New Roman"/>
          <w:sz w:val="24"/>
          <w:szCs w:val="24"/>
        </w:rPr>
        <w:t xml:space="preserve"> (pp. ix, 502). Johns Hopkins University Press.</w:t>
      </w:r>
    </w:p>
    <w:p w14:paraId="71E4C6B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Salk, R. H., Hyde, J. S., &amp; Abramson, L. Y. (2017). Gender differences in depression in representative national samples: Meta-analyses of diagnoses and symptoms. </w:t>
      </w:r>
      <w:r w:rsidRPr="00771602">
        <w:rPr>
          <w:rFonts w:ascii="Times New Roman" w:eastAsia="Times New Roman" w:hAnsi="Times New Roman" w:cs="Times New Roman"/>
          <w:i/>
          <w:iCs/>
          <w:sz w:val="24"/>
          <w:szCs w:val="24"/>
        </w:rPr>
        <w:t>Psychological Bulletin</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143</w:t>
      </w:r>
      <w:r w:rsidRPr="00771602">
        <w:rPr>
          <w:rFonts w:ascii="Times New Roman" w:eastAsia="Times New Roman" w:hAnsi="Times New Roman" w:cs="Times New Roman"/>
          <w:sz w:val="24"/>
          <w:szCs w:val="24"/>
        </w:rPr>
        <w:t xml:space="preserve">(8), 783–822. </w:t>
      </w:r>
      <w:hyperlink r:id="rId212" w:history="1">
        <w:r w:rsidRPr="00771602">
          <w:rPr>
            <w:rFonts w:ascii="Times New Roman" w:eastAsia="Times New Roman" w:hAnsi="Times New Roman" w:cs="Times New Roman"/>
            <w:color w:val="0000FF"/>
            <w:sz w:val="24"/>
            <w:szCs w:val="24"/>
            <w:u w:val="single"/>
          </w:rPr>
          <w:t>https://doi.org/10.1037/bul0000102</w:t>
        </w:r>
      </w:hyperlink>
    </w:p>
    <w:p w14:paraId="70A7EE2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Sander, J. B., Herren, J., &amp; Bishop, J. A. (2015). Depression. In </w:t>
      </w:r>
      <w:r w:rsidRPr="00771602">
        <w:rPr>
          <w:rFonts w:ascii="Times New Roman" w:eastAsia="Times New Roman" w:hAnsi="Times New Roman" w:cs="Times New Roman"/>
          <w:i/>
          <w:iCs/>
          <w:sz w:val="24"/>
          <w:szCs w:val="24"/>
        </w:rPr>
        <w:t>Cognitive and behavioral interventions in the schools: Integrating theory and research into practice.</w:t>
      </w:r>
      <w:r w:rsidRPr="00771602">
        <w:rPr>
          <w:rFonts w:ascii="Times New Roman" w:eastAsia="Times New Roman" w:hAnsi="Times New Roman" w:cs="Times New Roman"/>
          <w:sz w:val="24"/>
          <w:szCs w:val="24"/>
        </w:rPr>
        <w:t xml:space="preserve"> (pp. 85–100). Springer Science + Business Media. </w:t>
      </w:r>
      <w:hyperlink r:id="rId213" w:history="1">
        <w:r w:rsidRPr="00771602">
          <w:rPr>
            <w:rFonts w:ascii="Times New Roman" w:eastAsia="Times New Roman" w:hAnsi="Times New Roman" w:cs="Times New Roman"/>
            <w:color w:val="0000FF"/>
            <w:sz w:val="24"/>
            <w:szCs w:val="24"/>
            <w:u w:val="single"/>
          </w:rPr>
          <w:t>https://doi.org/10.1007/978-1-4939-1972-7_5</w:t>
        </w:r>
      </w:hyperlink>
    </w:p>
    <w:p w14:paraId="7569789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Sanford, M., Boyle, M., McCleary, L., Miller, J., Steele, M., Duku, E., &amp; Offord, D. (2006). A pilot study of adjunctive family psychoeducation in adolescent major depression: Feasibility and treatment effect. </w:t>
      </w:r>
      <w:r w:rsidRPr="00771602">
        <w:rPr>
          <w:rFonts w:ascii="Times New Roman" w:eastAsia="Times New Roman" w:hAnsi="Times New Roman" w:cs="Times New Roman"/>
          <w:i/>
          <w:iCs/>
          <w:sz w:val="24"/>
          <w:szCs w:val="24"/>
        </w:rPr>
        <w:t>Journal of the American Academy of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45</w:t>
      </w:r>
      <w:r w:rsidRPr="00771602">
        <w:rPr>
          <w:rFonts w:ascii="Times New Roman" w:eastAsia="Times New Roman" w:hAnsi="Times New Roman" w:cs="Times New Roman"/>
          <w:sz w:val="24"/>
          <w:szCs w:val="24"/>
        </w:rPr>
        <w:t xml:space="preserve">(4), 386–395. </w:t>
      </w:r>
      <w:hyperlink r:id="rId214" w:history="1">
        <w:r w:rsidRPr="00771602">
          <w:rPr>
            <w:rFonts w:ascii="Times New Roman" w:eastAsia="Times New Roman" w:hAnsi="Times New Roman" w:cs="Times New Roman"/>
            <w:color w:val="0000FF"/>
            <w:sz w:val="24"/>
            <w:szCs w:val="24"/>
            <w:u w:val="single"/>
          </w:rPr>
          <w:t>https://doi.org/10.1097/01.chi.0000198595.68820.10</w:t>
        </w:r>
      </w:hyperlink>
    </w:p>
    <w:p w14:paraId="6A43E18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Sargent, E., Zahniser, E., Gaylord-Harden, N., Morency, M., &amp; Jenkins, E. (2020). Examining the effects of family and community violence on African American adolescents: The roles of violence type and relationship proximity to violence. </w:t>
      </w:r>
      <w:r w:rsidRPr="00771602">
        <w:rPr>
          <w:rFonts w:ascii="Times New Roman" w:eastAsia="Times New Roman" w:hAnsi="Times New Roman" w:cs="Times New Roman"/>
          <w:i/>
          <w:iCs/>
          <w:sz w:val="24"/>
          <w:szCs w:val="24"/>
        </w:rPr>
        <w:t>The Journal of Early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40</w:t>
      </w:r>
      <w:r w:rsidRPr="00771602">
        <w:rPr>
          <w:rFonts w:ascii="Times New Roman" w:eastAsia="Times New Roman" w:hAnsi="Times New Roman" w:cs="Times New Roman"/>
          <w:sz w:val="24"/>
          <w:szCs w:val="24"/>
        </w:rPr>
        <w:t xml:space="preserve">(5), 633–661. </w:t>
      </w:r>
      <w:hyperlink r:id="rId215" w:history="1">
        <w:r w:rsidRPr="00771602">
          <w:rPr>
            <w:rFonts w:ascii="Times New Roman" w:eastAsia="Times New Roman" w:hAnsi="Times New Roman" w:cs="Times New Roman"/>
            <w:color w:val="0000FF"/>
            <w:sz w:val="24"/>
            <w:szCs w:val="24"/>
            <w:u w:val="single"/>
          </w:rPr>
          <w:t>https://doi.org/10.1177/0272431619858397</w:t>
        </w:r>
      </w:hyperlink>
    </w:p>
    <w:p w14:paraId="49305D40"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Saw, J. A., Tam, C. L., &amp; Bonn, G. (2019). Development and validation of a school-based cognitive-behavioural therapy (CBT) intervention for Malaysian high school students with depressive symptoms. </w:t>
      </w:r>
      <w:r w:rsidRPr="00771602">
        <w:rPr>
          <w:rFonts w:ascii="Times New Roman" w:eastAsia="Times New Roman" w:hAnsi="Times New Roman" w:cs="Times New Roman"/>
          <w:i/>
          <w:iCs/>
          <w:sz w:val="24"/>
          <w:szCs w:val="24"/>
        </w:rPr>
        <w:t>Asia Pacific Journal of Counselling and Psychotherapy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10</w:t>
      </w:r>
      <w:r w:rsidRPr="00771602">
        <w:rPr>
          <w:rFonts w:ascii="Times New Roman" w:eastAsia="Times New Roman" w:hAnsi="Times New Roman" w:cs="Times New Roman"/>
          <w:sz w:val="24"/>
          <w:szCs w:val="24"/>
        </w:rPr>
        <w:t xml:space="preserve">(2), 171–187. </w:t>
      </w:r>
      <w:hyperlink r:id="rId216" w:history="1">
        <w:r w:rsidRPr="00771602">
          <w:rPr>
            <w:rFonts w:ascii="Times New Roman" w:eastAsia="Times New Roman" w:hAnsi="Times New Roman" w:cs="Times New Roman"/>
            <w:color w:val="0000FF"/>
            <w:sz w:val="24"/>
            <w:szCs w:val="24"/>
            <w:u w:val="single"/>
          </w:rPr>
          <w:t>https://doi.org/10.1080/21507686.2019.1629973</w:t>
        </w:r>
      </w:hyperlink>
    </w:p>
    <w:p w14:paraId="5F762C3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Scannapieco, M., Painter, K. R., &amp; Blau, G. (2018). A comparison of LGBTQ youth and heterosexual youth in the child welfare system: Mental health and substance abuse occurrence and outcomes. </w:t>
      </w:r>
      <w:r w:rsidRPr="00771602">
        <w:rPr>
          <w:rFonts w:ascii="Times New Roman" w:eastAsia="Times New Roman" w:hAnsi="Times New Roman" w:cs="Times New Roman"/>
          <w:i/>
          <w:iCs/>
          <w:sz w:val="24"/>
          <w:szCs w:val="24"/>
        </w:rPr>
        <w:t>Children and Youth Services Review</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91</w:t>
      </w:r>
      <w:r w:rsidRPr="00771602">
        <w:rPr>
          <w:rFonts w:ascii="Times New Roman" w:eastAsia="Times New Roman" w:hAnsi="Times New Roman" w:cs="Times New Roman"/>
          <w:sz w:val="24"/>
          <w:szCs w:val="24"/>
        </w:rPr>
        <w:t xml:space="preserve">, 39–46. </w:t>
      </w:r>
      <w:hyperlink r:id="rId217" w:history="1">
        <w:r w:rsidRPr="00771602">
          <w:rPr>
            <w:rFonts w:ascii="Times New Roman" w:eastAsia="Times New Roman" w:hAnsi="Times New Roman" w:cs="Times New Roman"/>
            <w:color w:val="0000FF"/>
            <w:sz w:val="24"/>
            <w:szCs w:val="24"/>
            <w:u w:val="single"/>
          </w:rPr>
          <w:t>https://doi.org/10.1016/j.childyouth.2018.05.016</w:t>
        </w:r>
      </w:hyperlink>
    </w:p>
    <w:p w14:paraId="538B8DF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Schober, B., Reimann, R., &amp; Wagner, P. (2004). Is research on gender-specific underachievement in gifted girls an obsolete topic? New findings on an often discussed issue. </w:t>
      </w:r>
      <w:r w:rsidRPr="00771602">
        <w:rPr>
          <w:rFonts w:ascii="Times New Roman" w:eastAsia="Times New Roman" w:hAnsi="Times New Roman" w:cs="Times New Roman"/>
          <w:i/>
          <w:iCs/>
          <w:sz w:val="24"/>
          <w:szCs w:val="24"/>
        </w:rPr>
        <w:t>High Ability Studies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15</w:t>
      </w:r>
      <w:r w:rsidRPr="00771602">
        <w:rPr>
          <w:rFonts w:ascii="Times New Roman" w:eastAsia="Times New Roman" w:hAnsi="Times New Roman" w:cs="Times New Roman"/>
          <w:sz w:val="24"/>
          <w:szCs w:val="24"/>
        </w:rPr>
        <w:t xml:space="preserve">(1), 43–62. </w:t>
      </w:r>
      <w:hyperlink r:id="rId218" w:history="1">
        <w:r w:rsidRPr="00771602">
          <w:rPr>
            <w:rFonts w:ascii="Times New Roman" w:eastAsia="Times New Roman" w:hAnsi="Times New Roman" w:cs="Times New Roman"/>
            <w:color w:val="0000FF"/>
            <w:sz w:val="24"/>
            <w:szCs w:val="24"/>
            <w:u w:val="single"/>
          </w:rPr>
          <w:t>https://doi.org/10.1080/1359813042000225339</w:t>
        </w:r>
      </w:hyperlink>
    </w:p>
    <w:p w14:paraId="2BD19E2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Schwartz, S. J., Klimstra, T. A., Luyckx, K., Hale III, W. J., Frijns, T., Oosterwegel, A., Van Lier, P. A. C., Koot, H. M., &amp; Meeus, W. H. J. (2011). Daily dynamics of personal identity and self-concept clarity. </w:t>
      </w:r>
      <w:r w:rsidRPr="00771602">
        <w:rPr>
          <w:rFonts w:ascii="Times New Roman" w:eastAsia="Times New Roman" w:hAnsi="Times New Roman" w:cs="Times New Roman"/>
          <w:i/>
          <w:iCs/>
          <w:sz w:val="24"/>
          <w:szCs w:val="24"/>
        </w:rPr>
        <w:t>European Journal of Personality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25</w:t>
      </w:r>
      <w:r w:rsidRPr="00771602">
        <w:rPr>
          <w:rFonts w:ascii="Times New Roman" w:eastAsia="Times New Roman" w:hAnsi="Times New Roman" w:cs="Times New Roman"/>
          <w:sz w:val="24"/>
          <w:szCs w:val="24"/>
        </w:rPr>
        <w:t xml:space="preserve">(5), 373–385. </w:t>
      </w:r>
      <w:hyperlink r:id="rId219" w:history="1">
        <w:r w:rsidRPr="00771602">
          <w:rPr>
            <w:rFonts w:ascii="Times New Roman" w:eastAsia="Times New Roman" w:hAnsi="Times New Roman" w:cs="Times New Roman"/>
            <w:color w:val="0000FF"/>
            <w:sz w:val="24"/>
            <w:szCs w:val="24"/>
            <w:u w:val="single"/>
          </w:rPr>
          <w:t>https://doi.org/10.1002/per.798</w:t>
        </w:r>
      </w:hyperlink>
    </w:p>
    <w:p w14:paraId="23AD608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Simkin, D. R., &amp; Black, N. B. (2014). Meditation and mindfulness in clinical practice. </w:t>
      </w:r>
      <w:r w:rsidRPr="00771602">
        <w:rPr>
          <w:rFonts w:ascii="Times New Roman" w:eastAsia="Times New Roman" w:hAnsi="Times New Roman" w:cs="Times New Roman"/>
          <w:i/>
          <w:iCs/>
          <w:sz w:val="24"/>
          <w:szCs w:val="24"/>
        </w:rPr>
        <w:t>Child and Adolescent Psychiatric Clinics of North America</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23</w:t>
      </w:r>
      <w:r w:rsidRPr="00771602">
        <w:rPr>
          <w:rFonts w:ascii="Times New Roman" w:eastAsia="Times New Roman" w:hAnsi="Times New Roman" w:cs="Times New Roman"/>
          <w:sz w:val="24"/>
          <w:szCs w:val="24"/>
        </w:rPr>
        <w:t xml:space="preserve">(3), 487–534. </w:t>
      </w:r>
      <w:hyperlink r:id="rId220" w:history="1">
        <w:r w:rsidRPr="00771602">
          <w:rPr>
            <w:rFonts w:ascii="Times New Roman" w:eastAsia="Times New Roman" w:hAnsi="Times New Roman" w:cs="Times New Roman"/>
            <w:color w:val="0000FF"/>
            <w:sz w:val="24"/>
            <w:szCs w:val="24"/>
            <w:u w:val="single"/>
          </w:rPr>
          <w:t>https://doi.org/10.1016/j.chc.2014.03.002</w:t>
        </w:r>
      </w:hyperlink>
    </w:p>
    <w:p w14:paraId="4D5D593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Simons, A. D., Marti, C. N., Rohde, P., Lewis, C. C., Curry, J., &amp; March, J. (2012). Does homework “matter” in cognitive behavioral therapy for adolescent depression? </w:t>
      </w:r>
      <w:r w:rsidRPr="00771602">
        <w:rPr>
          <w:rFonts w:ascii="Times New Roman" w:eastAsia="Times New Roman" w:hAnsi="Times New Roman" w:cs="Times New Roman"/>
          <w:i/>
          <w:iCs/>
          <w:sz w:val="24"/>
          <w:szCs w:val="24"/>
        </w:rPr>
        <w:t>Journal of Cognitive Psychotherapy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26</w:t>
      </w:r>
      <w:r w:rsidRPr="00771602">
        <w:rPr>
          <w:rFonts w:ascii="Times New Roman" w:eastAsia="Times New Roman" w:hAnsi="Times New Roman" w:cs="Times New Roman"/>
          <w:sz w:val="24"/>
          <w:szCs w:val="24"/>
        </w:rPr>
        <w:t xml:space="preserve">(4), 390–404. </w:t>
      </w:r>
      <w:hyperlink r:id="rId221" w:history="1">
        <w:r w:rsidRPr="00771602">
          <w:rPr>
            <w:rFonts w:ascii="Times New Roman" w:eastAsia="Times New Roman" w:hAnsi="Times New Roman" w:cs="Times New Roman"/>
            <w:color w:val="0000FF"/>
            <w:sz w:val="24"/>
            <w:szCs w:val="24"/>
            <w:u w:val="single"/>
          </w:rPr>
          <w:t>https://doi.org/10.1891/0889-8391.26.4.390</w:t>
        </w:r>
      </w:hyperlink>
    </w:p>
    <w:p w14:paraId="1134469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Singh, N., &amp; Reece, J. (2014). Psychotherapy, pharmacotherapy, and their combination for adolescents with major depressive disorder: A meta-analysis. </w:t>
      </w:r>
      <w:r w:rsidRPr="00771602">
        <w:rPr>
          <w:rFonts w:ascii="Times New Roman" w:eastAsia="Times New Roman" w:hAnsi="Times New Roman" w:cs="Times New Roman"/>
          <w:i/>
          <w:iCs/>
          <w:sz w:val="24"/>
          <w:szCs w:val="24"/>
        </w:rPr>
        <w:t>The Australian Educational and Developmental Psychologist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31</w:t>
      </w:r>
      <w:r w:rsidRPr="00771602">
        <w:rPr>
          <w:rFonts w:ascii="Times New Roman" w:eastAsia="Times New Roman" w:hAnsi="Times New Roman" w:cs="Times New Roman"/>
          <w:sz w:val="24"/>
          <w:szCs w:val="24"/>
        </w:rPr>
        <w:t xml:space="preserve">(1), 47–65. </w:t>
      </w:r>
      <w:hyperlink r:id="rId222" w:history="1">
        <w:r w:rsidRPr="00771602">
          <w:rPr>
            <w:rFonts w:ascii="Times New Roman" w:eastAsia="Times New Roman" w:hAnsi="Times New Roman" w:cs="Times New Roman"/>
            <w:color w:val="0000FF"/>
            <w:sz w:val="24"/>
            <w:szCs w:val="24"/>
            <w:u w:val="single"/>
          </w:rPr>
          <w:t>https://doi.org/10.1017/edp.2013.20</w:t>
        </w:r>
      </w:hyperlink>
    </w:p>
    <w:p w14:paraId="1D8587E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Sinha, J. W., &amp; Rosenberg, L. B. (2013). A critical review of trauma interventions and religion among youth exposed to community violence. </w:t>
      </w:r>
      <w:r w:rsidRPr="00771602">
        <w:rPr>
          <w:rFonts w:ascii="Times New Roman" w:eastAsia="Times New Roman" w:hAnsi="Times New Roman" w:cs="Times New Roman"/>
          <w:i/>
          <w:iCs/>
          <w:sz w:val="24"/>
          <w:szCs w:val="24"/>
        </w:rPr>
        <w:t>Journal of Social Service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 xml:space="preserve">(4), 436–454. </w:t>
      </w:r>
      <w:hyperlink r:id="rId223" w:history="1">
        <w:r w:rsidRPr="00771602">
          <w:rPr>
            <w:rFonts w:ascii="Times New Roman" w:eastAsia="Times New Roman" w:hAnsi="Times New Roman" w:cs="Times New Roman"/>
            <w:color w:val="0000FF"/>
            <w:sz w:val="24"/>
            <w:szCs w:val="24"/>
            <w:u w:val="single"/>
          </w:rPr>
          <w:t>https://doi.org/10.1080/01488376.2012.730907</w:t>
        </w:r>
      </w:hyperlink>
    </w:p>
    <w:p w14:paraId="26BC138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Siu, A. F. Y. (2007). Using friends to combat internalizing problems among primary school children in Hong Kong. </w:t>
      </w:r>
      <w:r w:rsidRPr="00771602">
        <w:rPr>
          <w:rFonts w:ascii="Times New Roman" w:eastAsia="Times New Roman" w:hAnsi="Times New Roman" w:cs="Times New Roman"/>
          <w:i/>
          <w:iCs/>
          <w:sz w:val="24"/>
          <w:szCs w:val="24"/>
        </w:rPr>
        <w:t>Journal of Cognitive and Behavioral Psychotherapies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w:t>
      </w:r>
      <w:r w:rsidRPr="00771602">
        <w:rPr>
          <w:rFonts w:ascii="Times New Roman" w:eastAsia="Times New Roman" w:hAnsi="Times New Roman" w:cs="Times New Roman"/>
          <w:sz w:val="24"/>
          <w:szCs w:val="24"/>
        </w:rPr>
        <w:t>(1), 11–26.</w:t>
      </w:r>
    </w:p>
    <w:p w14:paraId="1845A44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Sklad, M., Diekstra, R., De Ritter, M., Ben, J., &amp; Gravesteijn, C. (2012). Effectiveness of school‐based universal social, emotional, and behavioral programs: Do they enhance students’ development in the area of skill, behavior, and adjustment? </w:t>
      </w:r>
      <w:r w:rsidRPr="00771602">
        <w:rPr>
          <w:rFonts w:ascii="Times New Roman" w:eastAsia="Times New Roman" w:hAnsi="Times New Roman" w:cs="Times New Roman"/>
          <w:i/>
          <w:iCs/>
          <w:sz w:val="24"/>
          <w:szCs w:val="24"/>
        </w:rPr>
        <w:t>Psychology in the Schools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49</w:t>
      </w:r>
      <w:r w:rsidRPr="00771602">
        <w:rPr>
          <w:rFonts w:ascii="Times New Roman" w:eastAsia="Times New Roman" w:hAnsi="Times New Roman" w:cs="Times New Roman"/>
          <w:sz w:val="24"/>
          <w:szCs w:val="24"/>
        </w:rPr>
        <w:t xml:space="preserve">(9), 892–909. </w:t>
      </w:r>
      <w:hyperlink r:id="rId224" w:history="1">
        <w:r w:rsidRPr="00771602">
          <w:rPr>
            <w:rFonts w:ascii="Times New Roman" w:eastAsia="Times New Roman" w:hAnsi="Times New Roman" w:cs="Times New Roman"/>
            <w:color w:val="0000FF"/>
            <w:sz w:val="24"/>
            <w:szCs w:val="24"/>
            <w:u w:val="single"/>
          </w:rPr>
          <w:t>https://doi.org/10.1002/pits.21641</w:t>
        </w:r>
      </w:hyperlink>
    </w:p>
    <w:p w14:paraId="42BC95F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Sommers-Flanagan, J., &amp; Sommers-Flanagan, R. (2012). </w:t>
      </w:r>
      <w:r w:rsidRPr="00771602">
        <w:rPr>
          <w:rFonts w:ascii="Times New Roman" w:eastAsia="Times New Roman" w:hAnsi="Times New Roman" w:cs="Times New Roman"/>
          <w:i/>
          <w:iCs/>
          <w:sz w:val="24"/>
          <w:szCs w:val="24"/>
        </w:rPr>
        <w:t>Counseling and psychotherapy theories in context and practice: Skills, strategies, and techniques, 2nd ed.</w:t>
      </w:r>
      <w:r w:rsidRPr="00771602">
        <w:rPr>
          <w:rFonts w:ascii="Times New Roman" w:eastAsia="Times New Roman" w:hAnsi="Times New Roman" w:cs="Times New Roman"/>
          <w:sz w:val="24"/>
          <w:szCs w:val="24"/>
        </w:rPr>
        <w:t xml:space="preserve"> (M. J. Baldridge &amp; K. W. Murray, Eds.; pp. xvii, 571). John Wiley &amp; Sons Inc.</w:t>
      </w:r>
    </w:p>
    <w:p w14:paraId="57D1A12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Spilt, J. L., Lier, P. A. C., Branje, S. J. T., Meeus, W., &amp; Koot, H. M. (2015). Discrepancies in perceptions of close relationships of young adolescents: A risk for psychopathology? </w:t>
      </w:r>
      <w:r w:rsidRPr="00771602">
        <w:rPr>
          <w:rFonts w:ascii="Times New Roman" w:eastAsia="Times New Roman" w:hAnsi="Times New Roman" w:cs="Times New Roman"/>
          <w:i/>
          <w:iCs/>
          <w:sz w:val="24"/>
          <w:szCs w:val="24"/>
        </w:rPr>
        <w:t>Journal of Youth and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44</w:t>
      </w:r>
      <w:r w:rsidRPr="00771602">
        <w:rPr>
          <w:rFonts w:ascii="Times New Roman" w:eastAsia="Times New Roman" w:hAnsi="Times New Roman" w:cs="Times New Roman"/>
          <w:sz w:val="24"/>
          <w:szCs w:val="24"/>
        </w:rPr>
        <w:t xml:space="preserve">(4), 910–921. </w:t>
      </w:r>
      <w:hyperlink r:id="rId225" w:history="1">
        <w:r w:rsidRPr="00771602">
          <w:rPr>
            <w:rFonts w:ascii="Times New Roman" w:eastAsia="Times New Roman" w:hAnsi="Times New Roman" w:cs="Times New Roman"/>
            <w:color w:val="0000FF"/>
            <w:sz w:val="24"/>
            <w:szCs w:val="24"/>
            <w:u w:val="single"/>
          </w:rPr>
          <w:t>https://doi.org/10.1007/s10964-014-0234-4</w:t>
        </w:r>
      </w:hyperlink>
    </w:p>
    <w:p w14:paraId="201F79F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Stadolnik, R. (2016). Promising practice in the development of assessment and treatment models for juvenile firesetting/arson. In </w:t>
      </w:r>
      <w:r w:rsidRPr="00771602">
        <w:rPr>
          <w:rFonts w:ascii="Times New Roman" w:eastAsia="Times New Roman" w:hAnsi="Times New Roman" w:cs="Times New Roman"/>
          <w:i/>
          <w:iCs/>
          <w:sz w:val="24"/>
          <w:szCs w:val="24"/>
        </w:rPr>
        <w:t>The psychology of arson: A practical guide to understanding and managing deliberate firesetters.</w:t>
      </w:r>
      <w:r w:rsidRPr="00771602">
        <w:rPr>
          <w:rFonts w:ascii="Times New Roman" w:eastAsia="Times New Roman" w:hAnsi="Times New Roman" w:cs="Times New Roman"/>
          <w:sz w:val="24"/>
          <w:szCs w:val="24"/>
        </w:rPr>
        <w:t xml:space="preserve"> (pp. 243–259). Routledge/Taylor &amp; Francis Group.</w:t>
      </w:r>
    </w:p>
    <w:p w14:paraId="729769D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Stasik-O’Brien, S. M., Brock, R. L., Chmielewski, M., Naragon-Gainey, K., Koffel, E., McDade-Montez, E., O’Hara, M. W., &amp; Watson, D. (2019). Clinical utility of the Inventory of Depression and Anxiety Symptoms (IDAS). </w:t>
      </w:r>
      <w:r w:rsidRPr="00771602">
        <w:rPr>
          <w:rFonts w:ascii="Times New Roman" w:eastAsia="Times New Roman" w:hAnsi="Times New Roman" w:cs="Times New Roman"/>
          <w:i/>
          <w:iCs/>
          <w:sz w:val="24"/>
          <w:szCs w:val="24"/>
        </w:rPr>
        <w:t>Assessment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26</w:t>
      </w:r>
      <w:r w:rsidRPr="00771602">
        <w:rPr>
          <w:rFonts w:ascii="Times New Roman" w:eastAsia="Times New Roman" w:hAnsi="Times New Roman" w:cs="Times New Roman"/>
          <w:sz w:val="24"/>
          <w:szCs w:val="24"/>
        </w:rPr>
        <w:t xml:space="preserve">(5), 944–960. </w:t>
      </w:r>
      <w:hyperlink r:id="rId226" w:history="1">
        <w:r w:rsidRPr="00771602">
          <w:rPr>
            <w:rFonts w:ascii="Times New Roman" w:eastAsia="Times New Roman" w:hAnsi="Times New Roman" w:cs="Times New Roman"/>
            <w:color w:val="0000FF"/>
            <w:sz w:val="24"/>
            <w:szCs w:val="24"/>
            <w:u w:val="single"/>
          </w:rPr>
          <w:t>https://doi.org/10.1177/1073191118790036</w:t>
        </w:r>
      </w:hyperlink>
    </w:p>
    <w:p w14:paraId="35C4979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Stein, G. L., Curry, J. F., Hersh, J., Breland-Noble, A., March, J., Silva, S. G., Reinecke, M. A., &amp; Jacobs, R. (2010). Ethnic differences among adolescents beginning treatment for depression. </w:t>
      </w:r>
      <w:r w:rsidRPr="00771602">
        <w:rPr>
          <w:rFonts w:ascii="Times New Roman" w:eastAsia="Times New Roman" w:hAnsi="Times New Roman" w:cs="Times New Roman"/>
          <w:i/>
          <w:iCs/>
          <w:sz w:val="24"/>
          <w:szCs w:val="24"/>
        </w:rPr>
        <w:t>Cultural Diversity and Ethnic Minority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16</w:t>
      </w:r>
      <w:r w:rsidRPr="00771602">
        <w:rPr>
          <w:rFonts w:ascii="Times New Roman" w:eastAsia="Times New Roman" w:hAnsi="Times New Roman" w:cs="Times New Roman"/>
          <w:sz w:val="24"/>
          <w:szCs w:val="24"/>
        </w:rPr>
        <w:t xml:space="preserve">(2), 152–158. </w:t>
      </w:r>
      <w:hyperlink r:id="rId227" w:history="1">
        <w:r w:rsidRPr="00771602">
          <w:rPr>
            <w:rFonts w:ascii="Times New Roman" w:eastAsia="Times New Roman" w:hAnsi="Times New Roman" w:cs="Times New Roman"/>
            <w:color w:val="0000FF"/>
            <w:sz w:val="24"/>
            <w:szCs w:val="24"/>
            <w:u w:val="single"/>
          </w:rPr>
          <w:t>https://doi.org/10.1037/a0018666</w:t>
        </w:r>
      </w:hyperlink>
    </w:p>
    <w:p w14:paraId="51F8CCD4"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Sternberg, N., Thompson, R. W., Smith, G., Klee, S., Cubellis, L., Davidowitz, J., Muirhead, J., Strickler, A., Tibbitts, D. L., Smith, M., Triplett, D. R., Petree, M., &amp; Schnur, E. (2013). Outcomes in children’s residential treatment centers: A national survey 2010. </w:t>
      </w:r>
      <w:r w:rsidRPr="00771602">
        <w:rPr>
          <w:rFonts w:ascii="Times New Roman" w:eastAsia="Times New Roman" w:hAnsi="Times New Roman" w:cs="Times New Roman"/>
          <w:i/>
          <w:iCs/>
          <w:sz w:val="24"/>
          <w:szCs w:val="24"/>
        </w:rPr>
        <w:t>Residential Treatment for Children &amp; Youth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30</w:t>
      </w:r>
      <w:r w:rsidRPr="00771602">
        <w:rPr>
          <w:rFonts w:ascii="Times New Roman" w:eastAsia="Times New Roman" w:hAnsi="Times New Roman" w:cs="Times New Roman"/>
          <w:sz w:val="24"/>
          <w:szCs w:val="24"/>
        </w:rPr>
        <w:t xml:space="preserve">(2), 93–118. </w:t>
      </w:r>
      <w:hyperlink r:id="rId228" w:history="1">
        <w:r w:rsidRPr="00771602">
          <w:rPr>
            <w:rFonts w:ascii="Times New Roman" w:eastAsia="Times New Roman" w:hAnsi="Times New Roman" w:cs="Times New Roman"/>
            <w:color w:val="0000FF"/>
            <w:sz w:val="24"/>
            <w:szCs w:val="24"/>
            <w:u w:val="single"/>
          </w:rPr>
          <w:t>https://doi.org/10.1080/0886571X.2013.785221</w:t>
        </w:r>
      </w:hyperlink>
    </w:p>
    <w:p w14:paraId="50D6D1B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Stevenson, J. E., Kortte, K. B., Salorio, C. F., &amp; Rohe, D. E. (2013). Assessment in rehabilitation psychology. In </w:t>
      </w:r>
      <w:r w:rsidRPr="00771602">
        <w:rPr>
          <w:rFonts w:ascii="Times New Roman" w:eastAsia="Times New Roman" w:hAnsi="Times New Roman" w:cs="Times New Roman"/>
          <w:i/>
          <w:iCs/>
          <w:sz w:val="24"/>
          <w:szCs w:val="24"/>
        </w:rPr>
        <w:t>APA handbook of testing and assessment in psychology, Vol. 2: Testing and assessment in clinical and counseling psychology.</w:t>
      </w:r>
      <w:r w:rsidRPr="00771602">
        <w:rPr>
          <w:rFonts w:ascii="Times New Roman" w:eastAsia="Times New Roman" w:hAnsi="Times New Roman" w:cs="Times New Roman"/>
          <w:sz w:val="24"/>
          <w:szCs w:val="24"/>
        </w:rPr>
        <w:t xml:space="preserve"> (pp. 501–521). American Psychological Association. </w:t>
      </w:r>
      <w:hyperlink r:id="rId229" w:history="1">
        <w:r w:rsidRPr="00771602">
          <w:rPr>
            <w:rFonts w:ascii="Times New Roman" w:eastAsia="Times New Roman" w:hAnsi="Times New Roman" w:cs="Times New Roman"/>
            <w:color w:val="0000FF"/>
            <w:sz w:val="24"/>
            <w:szCs w:val="24"/>
            <w:u w:val="single"/>
          </w:rPr>
          <w:t>https://doi.org/10.1037/14048-029</w:t>
        </w:r>
      </w:hyperlink>
    </w:p>
    <w:p w14:paraId="5C37EDC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Straub, J., Nicolaus, L., Plener, P. L., Spröber, N., &amp; Kölch, M. (2014). Psychotherapeutische Behandlung von depressiven Kindern und Jugendlichen: Literaturübersicht zu kognitiv-behavioralen und interpersonellen Gruppentherapieverfahren. [Psychotherapeutic treatment of children and adolescents with depression. Review of the li. </w:t>
      </w:r>
      <w:r w:rsidRPr="00771602">
        <w:rPr>
          <w:rFonts w:ascii="Times New Roman" w:eastAsia="Times New Roman" w:hAnsi="Times New Roman" w:cs="Times New Roman"/>
          <w:i/>
          <w:iCs/>
          <w:sz w:val="24"/>
          <w:szCs w:val="24"/>
        </w:rPr>
        <w:t>Psychotherapeut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59</w:t>
      </w:r>
      <w:r w:rsidRPr="00771602">
        <w:rPr>
          <w:rFonts w:ascii="Times New Roman" w:eastAsia="Times New Roman" w:hAnsi="Times New Roman" w:cs="Times New Roman"/>
          <w:sz w:val="24"/>
          <w:szCs w:val="24"/>
        </w:rPr>
        <w:t xml:space="preserve">(1), 7–15. </w:t>
      </w:r>
      <w:hyperlink r:id="rId230" w:history="1">
        <w:r w:rsidRPr="00771602">
          <w:rPr>
            <w:rFonts w:ascii="Times New Roman" w:eastAsia="Times New Roman" w:hAnsi="Times New Roman" w:cs="Times New Roman"/>
            <w:color w:val="0000FF"/>
            <w:sz w:val="24"/>
            <w:szCs w:val="24"/>
            <w:u w:val="single"/>
          </w:rPr>
          <w:t>https://doi.org/10.1007/s00278-013-1026-0</w:t>
        </w:r>
      </w:hyperlink>
    </w:p>
    <w:p w14:paraId="68AA1A7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Sulkowski, M. L., Storch, E. A., Geffken, G. R., Ricketts, E., Murphy, T. K., &amp; Goodman, W. K. (2008). Concurrent validity of the Yale-Brown Obsessive-Compulsive Scale—Symptom </w:t>
      </w:r>
      <w:r w:rsidRPr="00771602">
        <w:rPr>
          <w:rFonts w:ascii="Times New Roman" w:eastAsia="Times New Roman" w:hAnsi="Times New Roman" w:cs="Times New Roman"/>
          <w:sz w:val="24"/>
          <w:szCs w:val="24"/>
        </w:rPr>
        <w:lastRenderedPageBreak/>
        <w:t xml:space="preserve">Checklist. </w:t>
      </w:r>
      <w:r w:rsidRPr="00771602">
        <w:rPr>
          <w:rFonts w:ascii="Times New Roman" w:eastAsia="Times New Roman" w:hAnsi="Times New Roman" w:cs="Times New Roman"/>
          <w:i/>
          <w:iCs/>
          <w:sz w:val="24"/>
          <w:szCs w:val="24"/>
        </w:rPr>
        <w:t>Journal of Clinical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64</w:t>
      </w:r>
      <w:r w:rsidRPr="00771602">
        <w:rPr>
          <w:rFonts w:ascii="Times New Roman" w:eastAsia="Times New Roman" w:hAnsi="Times New Roman" w:cs="Times New Roman"/>
          <w:sz w:val="24"/>
          <w:szCs w:val="24"/>
        </w:rPr>
        <w:t xml:space="preserve">(12), 1338–1351. </w:t>
      </w:r>
      <w:hyperlink r:id="rId231" w:history="1">
        <w:r w:rsidRPr="00771602">
          <w:rPr>
            <w:rFonts w:ascii="Times New Roman" w:eastAsia="Times New Roman" w:hAnsi="Times New Roman" w:cs="Times New Roman"/>
            <w:color w:val="0000FF"/>
            <w:sz w:val="24"/>
            <w:szCs w:val="24"/>
            <w:u w:val="single"/>
          </w:rPr>
          <w:t>https://doi.org/10.1002/jclp.20525</w:t>
        </w:r>
      </w:hyperlink>
    </w:p>
    <w:p w14:paraId="60C687B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Sun, S., &amp; Wang, S. (2015). The Children’s Depression Inventory in worldwide child development research: A reliability generalization study. </w:t>
      </w:r>
      <w:r w:rsidRPr="00771602">
        <w:rPr>
          <w:rFonts w:ascii="Times New Roman" w:eastAsia="Times New Roman" w:hAnsi="Times New Roman" w:cs="Times New Roman"/>
          <w:i/>
          <w:iCs/>
          <w:sz w:val="24"/>
          <w:szCs w:val="24"/>
        </w:rPr>
        <w:t>Journal of Child and Family Studies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24</w:t>
      </w:r>
      <w:r w:rsidRPr="00771602">
        <w:rPr>
          <w:rFonts w:ascii="Times New Roman" w:eastAsia="Times New Roman" w:hAnsi="Times New Roman" w:cs="Times New Roman"/>
          <w:sz w:val="24"/>
          <w:szCs w:val="24"/>
        </w:rPr>
        <w:t xml:space="preserve">(8), 2352–2363. </w:t>
      </w:r>
      <w:hyperlink r:id="rId232" w:history="1">
        <w:r w:rsidRPr="00771602">
          <w:rPr>
            <w:rFonts w:ascii="Times New Roman" w:eastAsia="Times New Roman" w:hAnsi="Times New Roman" w:cs="Times New Roman"/>
            <w:color w:val="0000FF"/>
            <w:sz w:val="24"/>
            <w:szCs w:val="24"/>
            <w:u w:val="single"/>
          </w:rPr>
          <w:t>https://doi.org/10.1007/s10826-014-0038-x</w:t>
        </w:r>
      </w:hyperlink>
    </w:p>
    <w:p w14:paraId="3B519009"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Swenson, L. P., Esposito-Smythers, C., Hunt, J. I., Hollander, B. L. G., Dyl, J., Rizzo, C. J., Steinley, D. L., &amp; Spirito, A. (2007). Validation of the Children’s Interview for Psychiatric Syndromes (ChIPS) with psychiatrically hospitalized adolescents. </w:t>
      </w:r>
      <w:r w:rsidRPr="00771602">
        <w:rPr>
          <w:rFonts w:ascii="Times New Roman" w:eastAsia="Times New Roman" w:hAnsi="Times New Roman" w:cs="Times New Roman"/>
          <w:i/>
          <w:iCs/>
          <w:sz w:val="24"/>
          <w:szCs w:val="24"/>
        </w:rPr>
        <w:t>Journal of the American Academy of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46</w:t>
      </w:r>
      <w:r w:rsidRPr="00771602">
        <w:rPr>
          <w:rFonts w:ascii="Times New Roman" w:eastAsia="Times New Roman" w:hAnsi="Times New Roman" w:cs="Times New Roman"/>
          <w:sz w:val="24"/>
          <w:szCs w:val="24"/>
        </w:rPr>
        <w:t xml:space="preserve">(11), 1482–1490. </w:t>
      </w:r>
      <w:hyperlink r:id="rId233" w:history="1">
        <w:r w:rsidRPr="00771602">
          <w:rPr>
            <w:rFonts w:ascii="Times New Roman" w:eastAsia="Times New Roman" w:hAnsi="Times New Roman" w:cs="Times New Roman"/>
            <w:color w:val="0000FF"/>
            <w:sz w:val="24"/>
            <w:szCs w:val="24"/>
            <w:u w:val="single"/>
          </w:rPr>
          <w:t>https://doi.org/10.1097/chi.0b013e31814cef0e</w:t>
        </w:r>
      </w:hyperlink>
    </w:p>
    <w:p w14:paraId="430F7C3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Tanner, A., Miller, W. R., von Gaudecker, J., &amp; Buelow, J. M. (2020). An integrative review of school-based mental health interventions and implications for psychogenic nonepileptic seizures. </w:t>
      </w:r>
      <w:r w:rsidRPr="00771602">
        <w:rPr>
          <w:rFonts w:ascii="Times New Roman" w:eastAsia="Times New Roman" w:hAnsi="Times New Roman" w:cs="Times New Roman"/>
          <w:i/>
          <w:iCs/>
          <w:sz w:val="24"/>
          <w:szCs w:val="24"/>
        </w:rPr>
        <w:t>The Journal of School Nursing</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36</w:t>
      </w:r>
      <w:r w:rsidRPr="00771602">
        <w:rPr>
          <w:rFonts w:ascii="Times New Roman" w:eastAsia="Times New Roman" w:hAnsi="Times New Roman" w:cs="Times New Roman"/>
          <w:sz w:val="24"/>
          <w:szCs w:val="24"/>
        </w:rPr>
        <w:t xml:space="preserve">(1), 33–48. </w:t>
      </w:r>
      <w:hyperlink r:id="rId234" w:history="1">
        <w:r w:rsidRPr="00771602">
          <w:rPr>
            <w:rFonts w:ascii="Times New Roman" w:eastAsia="Times New Roman" w:hAnsi="Times New Roman" w:cs="Times New Roman"/>
            <w:color w:val="0000FF"/>
            <w:sz w:val="24"/>
            <w:szCs w:val="24"/>
            <w:u w:val="single"/>
          </w:rPr>
          <w:t>https://doi.org/10.1177/1059840519854796</w:t>
        </w:r>
      </w:hyperlink>
    </w:p>
    <w:p w14:paraId="441D26B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Thabrew, H., Stasiak, K., Bavin, L., Frampton, C., &amp; Merry, S. (2018). Validation of the Mood and Feelings Questionnaire (MFQ) and Short Mood and Feelings Questionnaire (SMFQ) in New Zealand help‐seeking adolescents. </w:t>
      </w:r>
      <w:r w:rsidRPr="00771602">
        <w:rPr>
          <w:rFonts w:ascii="Times New Roman" w:eastAsia="Times New Roman" w:hAnsi="Times New Roman" w:cs="Times New Roman"/>
          <w:i/>
          <w:iCs/>
          <w:sz w:val="24"/>
          <w:szCs w:val="24"/>
        </w:rPr>
        <w:t>International Journal of Methods in Psychiatric Research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27</w:t>
      </w:r>
      <w:r w:rsidRPr="00771602">
        <w:rPr>
          <w:rFonts w:ascii="Times New Roman" w:eastAsia="Times New Roman" w:hAnsi="Times New Roman" w:cs="Times New Roman"/>
          <w:sz w:val="24"/>
          <w:szCs w:val="24"/>
        </w:rPr>
        <w:t xml:space="preserve">(3), 1–9. </w:t>
      </w:r>
      <w:hyperlink r:id="rId235" w:history="1">
        <w:r w:rsidRPr="00771602">
          <w:rPr>
            <w:rFonts w:ascii="Times New Roman" w:eastAsia="Times New Roman" w:hAnsi="Times New Roman" w:cs="Times New Roman"/>
            <w:color w:val="0000FF"/>
            <w:sz w:val="24"/>
            <w:szCs w:val="24"/>
            <w:u w:val="single"/>
          </w:rPr>
          <w:t>https://doi.org/10.1002/mpr.1610</w:t>
        </w:r>
      </w:hyperlink>
    </w:p>
    <w:p w14:paraId="2D641BE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Tharayil, P. R., James, S., Morgan, R., &amp; Freeman, K. (2012). Examining outcomes of acute psychiatric hospitalization among children. </w:t>
      </w:r>
      <w:r w:rsidRPr="00771602">
        <w:rPr>
          <w:rFonts w:ascii="Times New Roman" w:eastAsia="Times New Roman" w:hAnsi="Times New Roman" w:cs="Times New Roman"/>
          <w:i/>
          <w:iCs/>
          <w:sz w:val="24"/>
          <w:szCs w:val="24"/>
        </w:rPr>
        <w:t>Social Work in Mental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10</w:t>
      </w:r>
      <w:r w:rsidRPr="00771602">
        <w:rPr>
          <w:rFonts w:ascii="Times New Roman" w:eastAsia="Times New Roman" w:hAnsi="Times New Roman" w:cs="Times New Roman"/>
          <w:sz w:val="24"/>
          <w:szCs w:val="24"/>
        </w:rPr>
        <w:t xml:space="preserve">(3), 205–232. </w:t>
      </w:r>
      <w:hyperlink r:id="rId236" w:history="1">
        <w:r w:rsidRPr="00771602">
          <w:rPr>
            <w:rFonts w:ascii="Times New Roman" w:eastAsia="Times New Roman" w:hAnsi="Times New Roman" w:cs="Times New Roman"/>
            <w:color w:val="0000FF"/>
            <w:sz w:val="24"/>
            <w:szCs w:val="24"/>
            <w:u w:val="single"/>
          </w:rPr>
          <w:t>https://doi.org/10.1080/15332985.2011.628602</w:t>
        </w:r>
      </w:hyperlink>
    </w:p>
    <w:p w14:paraId="748FD87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Thorup, A. A. E., Hemager, N., Søndergaard, A., Gregersen, M., Prøsch, Å. K., Krantz, M. F., Brandt, J. M., Carmichael, L., Melau, M., Ellersgaard, D. V., Burton, B. K., Greve, A. N., Uddin, M. J., Ohland, J., Nejad, A. B., Johnsen, L. K., van Themaat, A. H. V. L., Andreassen, A. K., Vedum, L., … Nordentoft, M. (2018). The Danish high risk and resilience study—VIA 11: Study protocol for the first follow-up of the VIA 7 cohort−522 children born to parents with schizophrenia spectrum disorders or bipolar disorder and controls being re-examined for the first time at age 11. </w:t>
      </w:r>
      <w:r w:rsidRPr="00771602">
        <w:rPr>
          <w:rFonts w:ascii="Times New Roman" w:eastAsia="Times New Roman" w:hAnsi="Times New Roman" w:cs="Times New Roman"/>
          <w:i/>
          <w:iCs/>
          <w:sz w:val="24"/>
          <w:szCs w:val="24"/>
        </w:rPr>
        <w:t>Frontiers in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9</w:t>
      </w:r>
      <w:r w:rsidRPr="00771602">
        <w:rPr>
          <w:rFonts w:ascii="Times New Roman" w:eastAsia="Times New Roman" w:hAnsi="Times New Roman" w:cs="Times New Roman"/>
          <w:sz w:val="24"/>
          <w:szCs w:val="24"/>
        </w:rPr>
        <w:t xml:space="preserve">. </w:t>
      </w:r>
      <w:hyperlink r:id="rId237" w:history="1">
        <w:r w:rsidRPr="00771602">
          <w:rPr>
            <w:rFonts w:ascii="Times New Roman" w:eastAsia="Times New Roman" w:hAnsi="Times New Roman" w:cs="Times New Roman"/>
            <w:color w:val="0000FF"/>
            <w:sz w:val="24"/>
            <w:szCs w:val="24"/>
            <w:u w:val="single"/>
          </w:rPr>
          <w:t>https://doi.org/10.3389/fpsyt.2018.00661</w:t>
        </w:r>
      </w:hyperlink>
    </w:p>
    <w:p w14:paraId="4D71369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Tompson, M. C., Boger, K. D., &amp; Asarnow, J. R. (2012). Enhancing the developmental appropriateness of treatment for depression in youth: Integrating the family in treatment. </w:t>
      </w:r>
      <w:r w:rsidRPr="00771602">
        <w:rPr>
          <w:rFonts w:ascii="Times New Roman" w:eastAsia="Times New Roman" w:hAnsi="Times New Roman" w:cs="Times New Roman"/>
          <w:i/>
          <w:iCs/>
          <w:sz w:val="24"/>
          <w:szCs w:val="24"/>
        </w:rPr>
        <w:t>Child and Adolescent Psychiatric Clinics of North America</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21</w:t>
      </w:r>
      <w:r w:rsidRPr="00771602">
        <w:rPr>
          <w:rFonts w:ascii="Times New Roman" w:eastAsia="Times New Roman" w:hAnsi="Times New Roman" w:cs="Times New Roman"/>
          <w:sz w:val="24"/>
          <w:szCs w:val="24"/>
        </w:rPr>
        <w:t xml:space="preserve">(2), 345–384. </w:t>
      </w:r>
      <w:hyperlink r:id="rId238" w:history="1">
        <w:r w:rsidRPr="00771602">
          <w:rPr>
            <w:rFonts w:ascii="Times New Roman" w:eastAsia="Times New Roman" w:hAnsi="Times New Roman" w:cs="Times New Roman"/>
            <w:color w:val="0000FF"/>
            <w:sz w:val="24"/>
            <w:szCs w:val="24"/>
            <w:u w:val="single"/>
          </w:rPr>
          <w:t>https://doi.org/10.1016/j.chc.2012.01.003</w:t>
        </w:r>
      </w:hyperlink>
    </w:p>
    <w:p w14:paraId="0B48DA9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Tonge, B. J., Hughes, G. C., Pullen, J. M., Beaufoy, J., &amp; Gold, S. (2008). Comprehensive description of adolescents admitted to a public psychiatric inpatient unit and their families. </w:t>
      </w:r>
      <w:r w:rsidRPr="00771602">
        <w:rPr>
          <w:rFonts w:ascii="Times New Roman" w:eastAsia="Times New Roman" w:hAnsi="Times New Roman" w:cs="Times New Roman"/>
          <w:i/>
          <w:iCs/>
          <w:sz w:val="24"/>
          <w:szCs w:val="24"/>
        </w:rPr>
        <w:t>Australian and New Zealand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42</w:t>
      </w:r>
      <w:r w:rsidRPr="00771602">
        <w:rPr>
          <w:rFonts w:ascii="Times New Roman" w:eastAsia="Times New Roman" w:hAnsi="Times New Roman" w:cs="Times New Roman"/>
          <w:sz w:val="24"/>
          <w:szCs w:val="24"/>
        </w:rPr>
        <w:t xml:space="preserve">(7), 627–635. </w:t>
      </w:r>
      <w:hyperlink r:id="rId239" w:history="1">
        <w:r w:rsidRPr="00771602">
          <w:rPr>
            <w:rFonts w:ascii="Times New Roman" w:eastAsia="Times New Roman" w:hAnsi="Times New Roman" w:cs="Times New Roman"/>
            <w:color w:val="0000FF"/>
            <w:sz w:val="24"/>
            <w:szCs w:val="24"/>
            <w:u w:val="single"/>
          </w:rPr>
          <w:t>https://doi.org/10.1080/00048670802119770</w:t>
        </w:r>
      </w:hyperlink>
    </w:p>
    <w:p w14:paraId="04F767A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Tonge, B., King, N., Klimkeit, E., Melvin, G., Heyne, D., &amp; Gordon, M. (2005). The Self-Efficacy Questionnaire for Depression in Adolescents (SEQ-DA): Development and </w:t>
      </w:r>
      <w:r w:rsidRPr="00771602">
        <w:rPr>
          <w:rFonts w:ascii="Times New Roman" w:eastAsia="Times New Roman" w:hAnsi="Times New Roman" w:cs="Times New Roman"/>
          <w:sz w:val="24"/>
          <w:szCs w:val="24"/>
        </w:rPr>
        <w:lastRenderedPageBreak/>
        <w:t xml:space="preserve">psychometric evaluation. </w:t>
      </w:r>
      <w:r w:rsidRPr="00771602">
        <w:rPr>
          <w:rFonts w:ascii="Times New Roman" w:eastAsia="Times New Roman" w:hAnsi="Times New Roman" w:cs="Times New Roman"/>
          <w:i/>
          <w:iCs/>
          <w:sz w:val="24"/>
          <w:szCs w:val="24"/>
        </w:rPr>
        <w:t>European Child &amp; Adolescent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w:t>
      </w:r>
      <w:r w:rsidRPr="00771602">
        <w:rPr>
          <w:rFonts w:ascii="Times New Roman" w:eastAsia="Times New Roman" w:hAnsi="Times New Roman" w:cs="Times New Roman"/>
          <w:sz w:val="24"/>
          <w:szCs w:val="24"/>
        </w:rPr>
        <w:t xml:space="preserve">(7), 357–363. </w:t>
      </w:r>
      <w:hyperlink r:id="rId240" w:history="1">
        <w:r w:rsidRPr="00771602">
          <w:rPr>
            <w:rFonts w:ascii="Times New Roman" w:eastAsia="Times New Roman" w:hAnsi="Times New Roman" w:cs="Times New Roman"/>
            <w:color w:val="0000FF"/>
            <w:sz w:val="24"/>
            <w:szCs w:val="24"/>
            <w:u w:val="single"/>
          </w:rPr>
          <w:t>https://doi.org/10.1007/s00787-005-0462-y</w:t>
        </w:r>
      </w:hyperlink>
    </w:p>
    <w:p w14:paraId="224FD7A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Treatment for Adolescents With Depression Study (TADS) Team. (2009). The Treatment for Adolescents with Depression Study (TADS): Outcomes over 1 year of naturalistic follow-up. </w:t>
      </w:r>
      <w:r w:rsidRPr="00771602">
        <w:rPr>
          <w:rFonts w:ascii="Times New Roman" w:eastAsia="Times New Roman" w:hAnsi="Times New Roman" w:cs="Times New Roman"/>
          <w:i/>
          <w:iCs/>
          <w:sz w:val="24"/>
          <w:szCs w:val="24"/>
        </w:rPr>
        <w:t>The American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166</w:t>
      </w:r>
      <w:r w:rsidRPr="00771602">
        <w:rPr>
          <w:rFonts w:ascii="Times New Roman" w:eastAsia="Times New Roman" w:hAnsi="Times New Roman" w:cs="Times New Roman"/>
          <w:sz w:val="24"/>
          <w:szCs w:val="24"/>
        </w:rPr>
        <w:t xml:space="preserve">(10), 1141–1149. </w:t>
      </w:r>
      <w:hyperlink r:id="rId241" w:history="1">
        <w:r w:rsidRPr="00771602">
          <w:rPr>
            <w:rFonts w:ascii="Times New Roman" w:eastAsia="Times New Roman" w:hAnsi="Times New Roman" w:cs="Times New Roman"/>
            <w:color w:val="0000FF"/>
            <w:sz w:val="24"/>
            <w:szCs w:val="24"/>
            <w:u w:val="single"/>
          </w:rPr>
          <w:t>https://doi.org/10.1176/appi.ajp.2009.08111620</w:t>
        </w:r>
      </w:hyperlink>
    </w:p>
    <w:p w14:paraId="6C1193D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Turner, E. A., &amp; Mills, C. J. (2016). Culturally relevant diagnosis and assessment of mental illness. In </w:t>
      </w:r>
      <w:r w:rsidRPr="00771602">
        <w:rPr>
          <w:rFonts w:ascii="Times New Roman" w:eastAsia="Times New Roman" w:hAnsi="Times New Roman" w:cs="Times New Roman"/>
          <w:i/>
          <w:iCs/>
          <w:sz w:val="24"/>
          <w:szCs w:val="24"/>
        </w:rPr>
        <w:t>Handbook of mental health in African American youth.</w:t>
      </w:r>
      <w:r w:rsidRPr="00771602">
        <w:rPr>
          <w:rFonts w:ascii="Times New Roman" w:eastAsia="Times New Roman" w:hAnsi="Times New Roman" w:cs="Times New Roman"/>
          <w:sz w:val="24"/>
          <w:szCs w:val="24"/>
        </w:rPr>
        <w:t xml:space="preserve"> (pp. 21–35). Springer International Publishing. </w:t>
      </w:r>
      <w:hyperlink r:id="rId242" w:history="1">
        <w:r w:rsidRPr="00771602">
          <w:rPr>
            <w:rFonts w:ascii="Times New Roman" w:eastAsia="Times New Roman" w:hAnsi="Times New Roman" w:cs="Times New Roman"/>
            <w:color w:val="0000FF"/>
            <w:sz w:val="24"/>
            <w:szCs w:val="24"/>
            <w:u w:val="single"/>
          </w:rPr>
          <w:t>https://doi.org/10.1007/978-3-319-25501-9_2</w:t>
        </w:r>
      </w:hyperlink>
    </w:p>
    <w:p w14:paraId="796154F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Tusaie, K., Puskar, K., &amp; Sereika, S. M. (2007). A predictive and moderating model of psychosocial resilience in adolescents. </w:t>
      </w:r>
      <w:r w:rsidRPr="00771602">
        <w:rPr>
          <w:rFonts w:ascii="Times New Roman" w:eastAsia="Times New Roman" w:hAnsi="Times New Roman" w:cs="Times New Roman"/>
          <w:i/>
          <w:iCs/>
          <w:sz w:val="24"/>
          <w:szCs w:val="24"/>
        </w:rPr>
        <w:t>Journal of Nursing Scholarship</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 xml:space="preserve">(1), 54–60. </w:t>
      </w:r>
      <w:hyperlink r:id="rId243" w:history="1">
        <w:r w:rsidRPr="00771602">
          <w:rPr>
            <w:rFonts w:ascii="Times New Roman" w:eastAsia="Times New Roman" w:hAnsi="Times New Roman" w:cs="Times New Roman"/>
            <w:color w:val="0000FF"/>
            <w:sz w:val="24"/>
            <w:szCs w:val="24"/>
            <w:u w:val="single"/>
          </w:rPr>
          <w:t>https://doi.org/10.1111/j.1547-5069.2007.00143.x</w:t>
        </w:r>
      </w:hyperlink>
    </w:p>
    <w:p w14:paraId="2605EBB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Tymofiyeva, O., Henje Blom, E., Ho, T. C., Connolly, C. G., Lindqvist, D., Wolkowitz, O. M., Lin, J., LeWinn, K. Z., Sacchet, M. D., Han, L. K. M., Yuan, J. P., Bhandari, S. P., Xu, D., &amp; Yang, T. T. (2018). High levels of mitochondrial DNA are associated with adolescent brain structural hypoconnectivity and increased anxiety but not depression. </w:t>
      </w:r>
      <w:r w:rsidRPr="00771602">
        <w:rPr>
          <w:rFonts w:ascii="Times New Roman" w:eastAsia="Times New Roman" w:hAnsi="Times New Roman" w:cs="Times New Roman"/>
          <w:i/>
          <w:iCs/>
          <w:sz w:val="24"/>
          <w:szCs w:val="24"/>
        </w:rPr>
        <w:t>Journal of Affective Disorders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232</w:t>
      </w:r>
      <w:r w:rsidRPr="00771602">
        <w:rPr>
          <w:rFonts w:ascii="Times New Roman" w:eastAsia="Times New Roman" w:hAnsi="Times New Roman" w:cs="Times New Roman"/>
          <w:sz w:val="24"/>
          <w:szCs w:val="24"/>
        </w:rPr>
        <w:t xml:space="preserve">, 283–290. </w:t>
      </w:r>
      <w:hyperlink r:id="rId244" w:history="1">
        <w:r w:rsidRPr="00771602">
          <w:rPr>
            <w:rFonts w:ascii="Times New Roman" w:eastAsia="Times New Roman" w:hAnsi="Times New Roman" w:cs="Times New Roman"/>
            <w:color w:val="0000FF"/>
            <w:sz w:val="24"/>
            <w:szCs w:val="24"/>
            <w:u w:val="single"/>
          </w:rPr>
          <w:t>https://doi.org/10.1016/j.jad.2018.02.024</w:t>
        </w:r>
      </w:hyperlink>
    </w:p>
    <w:p w14:paraId="4C31814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Tymofiyeva, O., Yuan, J. P., Kidambi, R., Huang, C.-Y., Henje, E., Rubinstein, M. L., Jariwala, N., Max, J. E., Yang, T. T., &amp; Xu, D. (2020). Neural correlates of smartphone dependence in adolescents. </w:t>
      </w:r>
      <w:r w:rsidRPr="00771602">
        <w:rPr>
          <w:rFonts w:ascii="Times New Roman" w:eastAsia="Times New Roman" w:hAnsi="Times New Roman" w:cs="Times New Roman"/>
          <w:i/>
          <w:iCs/>
          <w:sz w:val="24"/>
          <w:szCs w:val="24"/>
        </w:rPr>
        <w:t>Frontiers in Human Neuroscience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w:t>
      </w:r>
      <w:r w:rsidRPr="00771602">
        <w:rPr>
          <w:rFonts w:ascii="Times New Roman" w:eastAsia="Times New Roman" w:hAnsi="Times New Roman" w:cs="Times New Roman"/>
          <w:sz w:val="24"/>
          <w:szCs w:val="24"/>
        </w:rPr>
        <w:t xml:space="preserve">. </w:t>
      </w:r>
      <w:hyperlink r:id="rId245" w:history="1">
        <w:r w:rsidRPr="00771602">
          <w:rPr>
            <w:rFonts w:ascii="Times New Roman" w:eastAsia="Times New Roman" w:hAnsi="Times New Roman" w:cs="Times New Roman"/>
            <w:color w:val="0000FF"/>
            <w:sz w:val="24"/>
            <w:szCs w:val="24"/>
            <w:u w:val="single"/>
          </w:rPr>
          <w:t>https://doi.org/10.3389/fnhum.2020.564629</w:t>
        </w:r>
      </w:hyperlink>
    </w:p>
    <w:p w14:paraId="223A90C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Urbanski, B. L., &amp; Lazenby, M. (2012). Distress among hospitalized pediatric cancer patients modified by pet-therapy intervention to improve quality of life. </w:t>
      </w:r>
      <w:r w:rsidRPr="00771602">
        <w:rPr>
          <w:rFonts w:ascii="Times New Roman" w:eastAsia="Times New Roman" w:hAnsi="Times New Roman" w:cs="Times New Roman"/>
          <w:i/>
          <w:iCs/>
          <w:sz w:val="24"/>
          <w:szCs w:val="24"/>
        </w:rPr>
        <w:t>Journal of Pediatric Oncology Nursing</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29</w:t>
      </w:r>
      <w:r w:rsidRPr="00771602">
        <w:rPr>
          <w:rFonts w:ascii="Times New Roman" w:eastAsia="Times New Roman" w:hAnsi="Times New Roman" w:cs="Times New Roman"/>
          <w:sz w:val="24"/>
          <w:szCs w:val="24"/>
        </w:rPr>
        <w:t xml:space="preserve">(5), 272–282. </w:t>
      </w:r>
      <w:hyperlink r:id="rId246" w:history="1">
        <w:r w:rsidRPr="00771602">
          <w:rPr>
            <w:rFonts w:ascii="Times New Roman" w:eastAsia="Times New Roman" w:hAnsi="Times New Roman" w:cs="Times New Roman"/>
            <w:color w:val="0000FF"/>
            <w:sz w:val="24"/>
            <w:szCs w:val="24"/>
            <w:u w:val="single"/>
          </w:rPr>
          <w:t>https://doi.org/10.1177/1043454212455697</w:t>
        </w:r>
      </w:hyperlink>
    </w:p>
    <w:p w14:paraId="3BD0533F"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Utter, J., Denny, S., Peiris-John, R., Moselen, E., Dyson, B., &amp; Clark, T. (2017). Family meals and adolescent emotional well-being: Findings from a national study. </w:t>
      </w:r>
      <w:r w:rsidRPr="00771602">
        <w:rPr>
          <w:rFonts w:ascii="Times New Roman" w:eastAsia="Times New Roman" w:hAnsi="Times New Roman" w:cs="Times New Roman"/>
          <w:i/>
          <w:iCs/>
          <w:sz w:val="24"/>
          <w:szCs w:val="24"/>
        </w:rPr>
        <w:t>Journal of Nutrition Education and Behavior</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49</w:t>
      </w:r>
      <w:r w:rsidRPr="00771602">
        <w:rPr>
          <w:rFonts w:ascii="Times New Roman" w:eastAsia="Times New Roman" w:hAnsi="Times New Roman" w:cs="Times New Roman"/>
          <w:sz w:val="24"/>
          <w:szCs w:val="24"/>
        </w:rPr>
        <w:t xml:space="preserve">(1), 67–72. </w:t>
      </w:r>
      <w:hyperlink r:id="rId247" w:history="1">
        <w:r w:rsidRPr="00771602">
          <w:rPr>
            <w:rFonts w:ascii="Times New Roman" w:eastAsia="Times New Roman" w:hAnsi="Times New Roman" w:cs="Times New Roman"/>
            <w:color w:val="0000FF"/>
            <w:sz w:val="24"/>
            <w:szCs w:val="24"/>
            <w:u w:val="single"/>
          </w:rPr>
          <w:t>https://doi.org/10.1016/j.jneb.2016.09.002</w:t>
        </w:r>
      </w:hyperlink>
    </w:p>
    <w:p w14:paraId="4216598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Utter, J., Denny, S., Teevale, T., &amp; Sheridan, J. (2018). Energy drink consumption among New Zealand adolescents: Associations with mental health, health risk behaviours and body size. </w:t>
      </w:r>
      <w:r w:rsidRPr="00771602">
        <w:rPr>
          <w:rFonts w:ascii="Times New Roman" w:eastAsia="Times New Roman" w:hAnsi="Times New Roman" w:cs="Times New Roman"/>
          <w:i/>
          <w:iCs/>
          <w:sz w:val="24"/>
          <w:szCs w:val="24"/>
        </w:rPr>
        <w:t>Journal of Paediatrics and Child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54</w:t>
      </w:r>
      <w:r w:rsidRPr="00771602">
        <w:rPr>
          <w:rFonts w:ascii="Times New Roman" w:eastAsia="Times New Roman" w:hAnsi="Times New Roman" w:cs="Times New Roman"/>
          <w:sz w:val="24"/>
          <w:szCs w:val="24"/>
        </w:rPr>
        <w:t xml:space="preserve">(3), 279–283. </w:t>
      </w:r>
      <w:hyperlink r:id="rId248" w:history="1">
        <w:r w:rsidRPr="00771602">
          <w:rPr>
            <w:rFonts w:ascii="Times New Roman" w:eastAsia="Times New Roman" w:hAnsi="Times New Roman" w:cs="Times New Roman"/>
            <w:color w:val="0000FF"/>
            <w:sz w:val="24"/>
            <w:szCs w:val="24"/>
            <w:u w:val="single"/>
          </w:rPr>
          <w:t>https://doi.org/10.1111/jpc.13708</w:t>
        </w:r>
      </w:hyperlink>
    </w:p>
    <w:p w14:paraId="6E75480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Utter, J., Lucassen, M., Denny, S., Fleming, T., Peiris-John, R., &amp; Clark, T. (2020). Using the Internet to access health-related information: Results from a nationally representative sample of New Zealand secondary school students. </w:t>
      </w:r>
      <w:r w:rsidRPr="00771602">
        <w:rPr>
          <w:rFonts w:ascii="Times New Roman" w:eastAsia="Times New Roman" w:hAnsi="Times New Roman" w:cs="Times New Roman"/>
          <w:i/>
          <w:iCs/>
          <w:sz w:val="24"/>
          <w:szCs w:val="24"/>
        </w:rPr>
        <w:t>International Journal of Adolescent Medicine and Health</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32</w:t>
      </w:r>
      <w:r w:rsidRPr="00771602">
        <w:rPr>
          <w:rFonts w:ascii="Times New Roman" w:eastAsia="Times New Roman" w:hAnsi="Times New Roman" w:cs="Times New Roman"/>
          <w:sz w:val="24"/>
          <w:szCs w:val="24"/>
        </w:rPr>
        <w:t>(2), 1–7.</w:t>
      </w:r>
    </w:p>
    <w:p w14:paraId="24588F3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van Oorsouw, W. M. W. J., Embregts, P. J. C. M., &amp; Bosman, A. M. T. (2013). Quantitative and qualitative processes of change during staff-coaching sessions: An exploratory study. </w:t>
      </w:r>
      <w:r w:rsidRPr="00771602">
        <w:rPr>
          <w:rFonts w:ascii="Times New Roman" w:eastAsia="Times New Roman" w:hAnsi="Times New Roman" w:cs="Times New Roman"/>
          <w:i/>
          <w:iCs/>
          <w:sz w:val="24"/>
          <w:szCs w:val="24"/>
        </w:rPr>
        <w:t>Research in Developmental Disabilities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(5), 1456–1467. </w:t>
      </w:r>
      <w:hyperlink r:id="rId249" w:history="1">
        <w:r w:rsidRPr="00771602">
          <w:rPr>
            <w:rFonts w:ascii="Times New Roman" w:eastAsia="Times New Roman" w:hAnsi="Times New Roman" w:cs="Times New Roman"/>
            <w:color w:val="0000FF"/>
            <w:sz w:val="24"/>
            <w:szCs w:val="24"/>
            <w:u w:val="single"/>
          </w:rPr>
          <w:t>https://doi.org/10.1016/j.ridd.2013.01.020</w:t>
        </w:r>
      </w:hyperlink>
    </w:p>
    <w:p w14:paraId="747B92E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Vargas, S. M., Calderon, V., Beam, C. R., Cespedes-Knadle, Y., &amp; Huey Jr., S. J. (2021). Worse for girls?: Gender differences in discrimination as a predictor of suicidality among Latinx youth. </w:t>
      </w:r>
      <w:r w:rsidRPr="00771602">
        <w:rPr>
          <w:rFonts w:ascii="Times New Roman" w:eastAsia="Times New Roman" w:hAnsi="Times New Roman" w:cs="Times New Roman"/>
          <w:i/>
          <w:iCs/>
          <w:sz w:val="24"/>
          <w:szCs w:val="24"/>
        </w:rPr>
        <w:t>Journal of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88</w:t>
      </w:r>
      <w:r w:rsidRPr="00771602">
        <w:rPr>
          <w:rFonts w:ascii="Times New Roman" w:eastAsia="Times New Roman" w:hAnsi="Times New Roman" w:cs="Times New Roman"/>
          <w:sz w:val="24"/>
          <w:szCs w:val="24"/>
        </w:rPr>
        <w:t xml:space="preserve">, 162–171. </w:t>
      </w:r>
      <w:hyperlink r:id="rId250" w:history="1">
        <w:r w:rsidRPr="00771602">
          <w:rPr>
            <w:rFonts w:ascii="Times New Roman" w:eastAsia="Times New Roman" w:hAnsi="Times New Roman" w:cs="Times New Roman"/>
            <w:color w:val="0000FF"/>
            <w:sz w:val="24"/>
            <w:szCs w:val="24"/>
            <w:u w:val="single"/>
          </w:rPr>
          <w:t>https://doi.org/10.1016/j.adolescence.2021.02.007</w:t>
        </w:r>
      </w:hyperlink>
    </w:p>
    <w:p w14:paraId="43BF011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Vassar, M., &amp; Bradley, G. (2012). A reliability generalization meta-analysis of coefficient alpha for the Reynolds Adolescent Depression Scale. </w:t>
      </w:r>
      <w:r w:rsidRPr="00771602">
        <w:rPr>
          <w:rFonts w:ascii="Times New Roman" w:eastAsia="Times New Roman" w:hAnsi="Times New Roman" w:cs="Times New Roman"/>
          <w:i/>
          <w:iCs/>
          <w:sz w:val="24"/>
          <w:szCs w:val="24"/>
        </w:rPr>
        <w:t>Clinical Child Psychology and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17</w:t>
      </w:r>
      <w:r w:rsidRPr="00771602">
        <w:rPr>
          <w:rFonts w:ascii="Times New Roman" w:eastAsia="Times New Roman" w:hAnsi="Times New Roman" w:cs="Times New Roman"/>
          <w:sz w:val="24"/>
          <w:szCs w:val="24"/>
        </w:rPr>
        <w:t xml:space="preserve">(4), 519–527. </w:t>
      </w:r>
      <w:hyperlink r:id="rId251" w:history="1">
        <w:r w:rsidRPr="00771602">
          <w:rPr>
            <w:rFonts w:ascii="Times New Roman" w:eastAsia="Times New Roman" w:hAnsi="Times New Roman" w:cs="Times New Roman"/>
            <w:color w:val="0000FF"/>
            <w:sz w:val="24"/>
            <w:szCs w:val="24"/>
            <w:u w:val="single"/>
          </w:rPr>
          <w:t>https://doi.org/10.1177/1359104511424998</w:t>
        </w:r>
      </w:hyperlink>
    </w:p>
    <w:p w14:paraId="119A3F5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Vitiello, B., Silva, S. G., Rohde, P., Kratochvil, C. J., Kennard, B. D., Reinecke, M. A., Mayes, T. L., Posner, K., May, D. E., &amp; March, J. S. (2009). Suicidal events in the Treatment for Adolescents with Depression Study (TADS). </w:t>
      </w:r>
      <w:r w:rsidRPr="00771602">
        <w:rPr>
          <w:rFonts w:ascii="Times New Roman" w:eastAsia="Times New Roman" w:hAnsi="Times New Roman" w:cs="Times New Roman"/>
          <w:i/>
          <w:iCs/>
          <w:sz w:val="24"/>
          <w:szCs w:val="24"/>
        </w:rPr>
        <w:t>The Journal of Clinical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70</w:t>
      </w:r>
      <w:r w:rsidRPr="00771602">
        <w:rPr>
          <w:rFonts w:ascii="Times New Roman" w:eastAsia="Times New Roman" w:hAnsi="Times New Roman" w:cs="Times New Roman"/>
          <w:sz w:val="24"/>
          <w:szCs w:val="24"/>
        </w:rPr>
        <w:t xml:space="preserve">(5), 741–747. </w:t>
      </w:r>
      <w:hyperlink r:id="rId252" w:history="1">
        <w:r w:rsidRPr="00771602">
          <w:rPr>
            <w:rFonts w:ascii="Times New Roman" w:eastAsia="Times New Roman" w:hAnsi="Times New Roman" w:cs="Times New Roman"/>
            <w:color w:val="0000FF"/>
            <w:sz w:val="24"/>
            <w:szCs w:val="24"/>
            <w:u w:val="single"/>
          </w:rPr>
          <w:t>https://doi.org/10.4088/JCP.08m04607</w:t>
        </w:r>
      </w:hyperlink>
    </w:p>
    <w:p w14:paraId="657D31A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Vrolijk, P., Van Lissa, C. J., Branje, S. J. T., Meeus, W. H. J., &amp; Keizer, R. (2020). Longitudinal linkages between father and mother autonomy support and adolescent problem behaviors: Between-family differences and within-family effects. </w:t>
      </w:r>
      <w:r w:rsidRPr="00771602">
        <w:rPr>
          <w:rFonts w:ascii="Times New Roman" w:eastAsia="Times New Roman" w:hAnsi="Times New Roman" w:cs="Times New Roman"/>
          <w:i/>
          <w:iCs/>
          <w:sz w:val="24"/>
          <w:szCs w:val="24"/>
        </w:rPr>
        <w:t>Journal of Youth and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49</w:t>
      </w:r>
      <w:r w:rsidRPr="00771602">
        <w:rPr>
          <w:rFonts w:ascii="Times New Roman" w:eastAsia="Times New Roman" w:hAnsi="Times New Roman" w:cs="Times New Roman"/>
          <w:sz w:val="24"/>
          <w:szCs w:val="24"/>
        </w:rPr>
        <w:t xml:space="preserve">(11), 2372–2387. </w:t>
      </w:r>
      <w:hyperlink r:id="rId253" w:history="1">
        <w:r w:rsidRPr="00771602">
          <w:rPr>
            <w:rFonts w:ascii="Times New Roman" w:eastAsia="Times New Roman" w:hAnsi="Times New Roman" w:cs="Times New Roman"/>
            <w:color w:val="0000FF"/>
            <w:sz w:val="24"/>
            <w:szCs w:val="24"/>
            <w:u w:val="single"/>
          </w:rPr>
          <w:t>https://doi.org/10.1007/s10964-020-01309-8</w:t>
        </w:r>
      </w:hyperlink>
    </w:p>
    <w:p w14:paraId="0EE73C06"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Waliski, A., Bokony, P., Edlund, C. N., &amp; Kirchner, J. (2012). Counselors called for service: Impact of parental deployment on preschool children. </w:t>
      </w:r>
      <w:r w:rsidRPr="00771602">
        <w:rPr>
          <w:rFonts w:ascii="Times New Roman" w:eastAsia="Times New Roman" w:hAnsi="Times New Roman" w:cs="Times New Roman"/>
          <w:i/>
          <w:iCs/>
          <w:sz w:val="24"/>
          <w:szCs w:val="24"/>
        </w:rPr>
        <w:t>The Family Journal</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20</w:t>
      </w:r>
      <w:r w:rsidRPr="00771602">
        <w:rPr>
          <w:rFonts w:ascii="Times New Roman" w:eastAsia="Times New Roman" w:hAnsi="Times New Roman" w:cs="Times New Roman"/>
          <w:sz w:val="24"/>
          <w:szCs w:val="24"/>
        </w:rPr>
        <w:t xml:space="preserve">(2), 157–163. </w:t>
      </w:r>
      <w:hyperlink r:id="rId254" w:history="1">
        <w:r w:rsidRPr="00771602">
          <w:rPr>
            <w:rFonts w:ascii="Times New Roman" w:eastAsia="Times New Roman" w:hAnsi="Times New Roman" w:cs="Times New Roman"/>
            <w:color w:val="0000FF"/>
            <w:sz w:val="24"/>
            <w:szCs w:val="24"/>
            <w:u w:val="single"/>
          </w:rPr>
          <w:t>https://doi.org/10.1177/1066480712438531</w:t>
        </w:r>
      </w:hyperlink>
    </w:p>
    <w:p w14:paraId="57F66FE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Walker, J. C., Teresi, G. I., Weisenburger, R. L., Segarra, J. R., Ojha, A., Kulla, A., Sisk, L., Gu, M., Spielman, D. M., Rosenberg-Hasson, Y., Maecker, H. T., Singh, M. K., Gotlib, I. H., &amp; Ho, T. C. (2020). Study protocol for Teen Inflammation Glutamate Emotion Research (TIGER). </w:t>
      </w:r>
      <w:r w:rsidRPr="00771602">
        <w:rPr>
          <w:rFonts w:ascii="Times New Roman" w:eastAsia="Times New Roman" w:hAnsi="Times New Roman" w:cs="Times New Roman"/>
          <w:i/>
          <w:iCs/>
          <w:sz w:val="24"/>
          <w:szCs w:val="24"/>
        </w:rPr>
        <w:t>Frontiers in Human Neuroscience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14</w:t>
      </w:r>
      <w:r w:rsidRPr="00771602">
        <w:rPr>
          <w:rFonts w:ascii="Times New Roman" w:eastAsia="Times New Roman" w:hAnsi="Times New Roman" w:cs="Times New Roman"/>
          <w:sz w:val="24"/>
          <w:szCs w:val="24"/>
        </w:rPr>
        <w:t xml:space="preserve">. </w:t>
      </w:r>
      <w:hyperlink r:id="rId255" w:history="1">
        <w:r w:rsidRPr="00771602">
          <w:rPr>
            <w:rFonts w:ascii="Times New Roman" w:eastAsia="Times New Roman" w:hAnsi="Times New Roman" w:cs="Times New Roman"/>
            <w:color w:val="0000FF"/>
            <w:sz w:val="24"/>
            <w:szCs w:val="24"/>
            <w:u w:val="single"/>
          </w:rPr>
          <w:t>https://doi.org/10.3389/fnhum.2020.585512</w:t>
        </w:r>
      </w:hyperlink>
    </w:p>
    <w:p w14:paraId="24307DFD"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Walker, L., Merry, S., Watson, P. D., Robinson, E., Crengle, S., &amp; Schaaf, D. (2005). The Reynolds Adolescent Depression Scale in New Zealand adolescents. </w:t>
      </w:r>
      <w:r w:rsidRPr="00771602">
        <w:rPr>
          <w:rFonts w:ascii="Times New Roman" w:eastAsia="Times New Roman" w:hAnsi="Times New Roman" w:cs="Times New Roman"/>
          <w:i/>
          <w:iCs/>
          <w:sz w:val="24"/>
          <w:szCs w:val="24"/>
        </w:rPr>
        <w:t>Australian and New Zealand Journal of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39</w:t>
      </w:r>
      <w:r w:rsidRPr="00771602">
        <w:rPr>
          <w:rFonts w:ascii="Times New Roman" w:eastAsia="Times New Roman" w:hAnsi="Times New Roman" w:cs="Times New Roman"/>
          <w:sz w:val="24"/>
          <w:szCs w:val="24"/>
        </w:rPr>
        <w:t xml:space="preserve">(3), 136–140. </w:t>
      </w:r>
      <w:hyperlink r:id="rId256" w:history="1">
        <w:r w:rsidRPr="00771602">
          <w:rPr>
            <w:rFonts w:ascii="Times New Roman" w:eastAsia="Times New Roman" w:hAnsi="Times New Roman" w:cs="Times New Roman"/>
            <w:color w:val="0000FF"/>
            <w:sz w:val="24"/>
            <w:szCs w:val="24"/>
            <w:u w:val="single"/>
          </w:rPr>
          <w:t>https://doi.org/10.1111/j.1440-1614.2005.01534.x</w:t>
        </w:r>
      </w:hyperlink>
    </w:p>
    <w:p w14:paraId="735E10C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Ward, S., Sylva, J., &amp; Gresham, F. M. (2010). School-based predictors of early adolescent depression. </w:t>
      </w:r>
      <w:r w:rsidRPr="00771602">
        <w:rPr>
          <w:rFonts w:ascii="Times New Roman" w:eastAsia="Times New Roman" w:hAnsi="Times New Roman" w:cs="Times New Roman"/>
          <w:i/>
          <w:iCs/>
          <w:sz w:val="24"/>
          <w:szCs w:val="24"/>
        </w:rPr>
        <w:t>School Mental Health: A Multidisciplinary Research and Practice Journal</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w:t>
      </w:r>
      <w:r w:rsidRPr="00771602">
        <w:rPr>
          <w:rFonts w:ascii="Times New Roman" w:eastAsia="Times New Roman" w:hAnsi="Times New Roman" w:cs="Times New Roman"/>
          <w:sz w:val="24"/>
          <w:szCs w:val="24"/>
        </w:rPr>
        <w:t xml:space="preserve">(3), 125–131. </w:t>
      </w:r>
      <w:hyperlink r:id="rId257" w:history="1">
        <w:r w:rsidRPr="00771602">
          <w:rPr>
            <w:rFonts w:ascii="Times New Roman" w:eastAsia="Times New Roman" w:hAnsi="Times New Roman" w:cs="Times New Roman"/>
            <w:color w:val="0000FF"/>
            <w:sz w:val="24"/>
            <w:szCs w:val="24"/>
            <w:u w:val="single"/>
          </w:rPr>
          <w:t>https://doi.org/10.1007/s12310-010-9028-3</w:t>
        </w:r>
      </w:hyperlink>
    </w:p>
    <w:p w14:paraId="6877267B"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Webster, G., Panek, K. A., Labella, M., Taylor, G. A., Gauvreau, K., Cecchin, F., Martuscello, M., Walsh, E. P., Berul, C. I., &amp; DeMaso, D. R. (2014). Psychiatric functioning and quality of life in young patients with cardiac rhythm devices. </w:t>
      </w:r>
      <w:r w:rsidRPr="00771602">
        <w:rPr>
          <w:rFonts w:ascii="Times New Roman" w:eastAsia="Times New Roman" w:hAnsi="Times New Roman" w:cs="Times New Roman"/>
          <w:i/>
          <w:iCs/>
          <w:sz w:val="24"/>
          <w:szCs w:val="24"/>
        </w:rPr>
        <w:t>Pediatrics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133</w:t>
      </w:r>
      <w:r w:rsidRPr="00771602">
        <w:rPr>
          <w:rFonts w:ascii="Times New Roman" w:eastAsia="Times New Roman" w:hAnsi="Times New Roman" w:cs="Times New Roman"/>
          <w:sz w:val="24"/>
          <w:szCs w:val="24"/>
        </w:rPr>
        <w:t xml:space="preserve">(4), e964–e972. </w:t>
      </w:r>
      <w:hyperlink r:id="rId258" w:history="1">
        <w:r w:rsidRPr="00771602">
          <w:rPr>
            <w:rFonts w:ascii="Times New Roman" w:eastAsia="Times New Roman" w:hAnsi="Times New Roman" w:cs="Times New Roman"/>
            <w:color w:val="0000FF"/>
            <w:sz w:val="24"/>
            <w:szCs w:val="24"/>
            <w:u w:val="single"/>
          </w:rPr>
          <w:t>https://doi.org/10.1542/peds.2013-1394</w:t>
        </w:r>
      </w:hyperlink>
    </w:p>
    <w:p w14:paraId="3E0C1FAA"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Whalen, C. K., Henker, B., Jamner, L. D., Ishikawa, S. S., Floro, J. N., Swindle, R., Perwien, A. R., &amp; Johnston, J. A. (2006). Toward Mapping Daily Challenges of Living with ADHD: Maternal and Child Perspectives Using Electronic Diaries. </w:t>
      </w:r>
      <w:r w:rsidRPr="00771602">
        <w:rPr>
          <w:rFonts w:ascii="Times New Roman" w:eastAsia="Times New Roman" w:hAnsi="Times New Roman" w:cs="Times New Roman"/>
          <w:i/>
          <w:iCs/>
          <w:sz w:val="24"/>
          <w:szCs w:val="24"/>
        </w:rPr>
        <w:t>Journal of Abnormal Child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34</w:t>
      </w:r>
      <w:r w:rsidRPr="00771602">
        <w:rPr>
          <w:rFonts w:ascii="Times New Roman" w:eastAsia="Times New Roman" w:hAnsi="Times New Roman" w:cs="Times New Roman"/>
          <w:sz w:val="24"/>
          <w:szCs w:val="24"/>
        </w:rPr>
        <w:t xml:space="preserve">(1), 115–130. </w:t>
      </w:r>
      <w:hyperlink r:id="rId259" w:history="1">
        <w:r w:rsidRPr="00771602">
          <w:rPr>
            <w:rFonts w:ascii="Times New Roman" w:eastAsia="Times New Roman" w:hAnsi="Times New Roman" w:cs="Times New Roman"/>
            <w:color w:val="0000FF"/>
            <w:sz w:val="24"/>
            <w:szCs w:val="24"/>
            <w:u w:val="single"/>
          </w:rPr>
          <w:t>https://doi.org/10.1007/s10802-005-9008-5</w:t>
        </w:r>
      </w:hyperlink>
    </w:p>
    <w:p w14:paraId="7227949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Wilczynski, S. M., Fisher, L., Sutro, L., Bass, J., Mudgal, D., Zeiger, V., Christian, L., &amp; Logue, J. (2011). Evidence-based practice and autism spectrum disorders. In </w:t>
      </w:r>
      <w:r w:rsidRPr="00771602">
        <w:rPr>
          <w:rFonts w:ascii="Times New Roman" w:eastAsia="Times New Roman" w:hAnsi="Times New Roman" w:cs="Times New Roman"/>
          <w:i/>
          <w:iCs/>
          <w:sz w:val="24"/>
          <w:szCs w:val="24"/>
        </w:rPr>
        <w:t>The Oxford handbook of school psychology.</w:t>
      </w:r>
      <w:r w:rsidRPr="00771602">
        <w:rPr>
          <w:rFonts w:ascii="Times New Roman" w:eastAsia="Times New Roman" w:hAnsi="Times New Roman" w:cs="Times New Roman"/>
          <w:sz w:val="24"/>
          <w:szCs w:val="24"/>
        </w:rPr>
        <w:t xml:space="preserve"> (pp. 567–592). Oxford University Press.</w:t>
      </w:r>
    </w:p>
    <w:p w14:paraId="737BA0B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Williams, S. K., &amp; Hutto, L. M. (2006). Killing Monsters: Combining a Novel Treatment Approach With Psychoeducational Counseling. </w:t>
      </w:r>
      <w:r w:rsidRPr="00771602">
        <w:rPr>
          <w:rFonts w:ascii="Times New Roman" w:eastAsia="Times New Roman" w:hAnsi="Times New Roman" w:cs="Times New Roman"/>
          <w:i/>
          <w:iCs/>
          <w:sz w:val="24"/>
          <w:szCs w:val="24"/>
        </w:rPr>
        <w:t>Clinical Case Studies</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w:t>
      </w:r>
      <w:r w:rsidRPr="00771602">
        <w:rPr>
          <w:rFonts w:ascii="Times New Roman" w:eastAsia="Times New Roman" w:hAnsi="Times New Roman" w:cs="Times New Roman"/>
          <w:sz w:val="24"/>
          <w:szCs w:val="24"/>
        </w:rPr>
        <w:t xml:space="preserve">(2), 161–185. </w:t>
      </w:r>
      <w:hyperlink r:id="rId260" w:history="1">
        <w:r w:rsidRPr="00771602">
          <w:rPr>
            <w:rFonts w:ascii="Times New Roman" w:eastAsia="Times New Roman" w:hAnsi="Times New Roman" w:cs="Times New Roman"/>
            <w:color w:val="0000FF"/>
            <w:sz w:val="24"/>
            <w:szCs w:val="24"/>
            <w:u w:val="single"/>
          </w:rPr>
          <w:t>https://doi.org/10.1177/1534650103261224</w:t>
        </w:r>
      </w:hyperlink>
    </w:p>
    <w:p w14:paraId="68D2950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Williamson, A., Andersen, M., Redman, S., Dadds, M., D’Este, C., Daniels, J., Eades, S., &amp; Raphael, B. (2014). Measuring mental health in indigenous young people: A review of the literature from 1998–2008. </w:t>
      </w:r>
      <w:r w:rsidRPr="00771602">
        <w:rPr>
          <w:rFonts w:ascii="Times New Roman" w:eastAsia="Times New Roman" w:hAnsi="Times New Roman" w:cs="Times New Roman"/>
          <w:i/>
          <w:iCs/>
          <w:sz w:val="24"/>
          <w:szCs w:val="24"/>
        </w:rPr>
        <w:t>Clinical Child Psychology and Psychiatry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19</w:t>
      </w:r>
      <w:r w:rsidRPr="00771602">
        <w:rPr>
          <w:rFonts w:ascii="Times New Roman" w:eastAsia="Times New Roman" w:hAnsi="Times New Roman" w:cs="Times New Roman"/>
          <w:sz w:val="24"/>
          <w:szCs w:val="24"/>
        </w:rPr>
        <w:t xml:space="preserve">(2), 260–272. </w:t>
      </w:r>
      <w:hyperlink r:id="rId261" w:history="1">
        <w:r w:rsidRPr="00771602">
          <w:rPr>
            <w:rFonts w:ascii="Times New Roman" w:eastAsia="Times New Roman" w:hAnsi="Times New Roman" w:cs="Times New Roman"/>
            <w:color w:val="0000FF"/>
            <w:sz w:val="24"/>
            <w:szCs w:val="24"/>
            <w:u w:val="single"/>
          </w:rPr>
          <w:t>https://doi.org/10.1177/1359104513488373</w:t>
        </w:r>
      </w:hyperlink>
    </w:p>
    <w:p w14:paraId="71AC1F0E"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Woodberry, K. A., &amp; Popenoe, E. J. (2008). Implementing dialectical behavior therapy with adolescents and their families in a community outpatient clinic. </w:t>
      </w:r>
      <w:r w:rsidRPr="00771602">
        <w:rPr>
          <w:rFonts w:ascii="Times New Roman" w:eastAsia="Times New Roman" w:hAnsi="Times New Roman" w:cs="Times New Roman"/>
          <w:i/>
          <w:iCs/>
          <w:sz w:val="24"/>
          <w:szCs w:val="24"/>
        </w:rPr>
        <w:t>Cognitive and Behavioral Practice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15</w:t>
      </w:r>
      <w:r w:rsidRPr="00771602">
        <w:rPr>
          <w:rFonts w:ascii="Times New Roman" w:eastAsia="Times New Roman" w:hAnsi="Times New Roman" w:cs="Times New Roman"/>
          <w:sz w:val="24"/>
          <w:szCs w:val="24"/>
        </w:rPr>
        <w:t xml:space="preserve">(3), 277–286. </w:t>
      </w:r>
      <w:hyperlink r:id="rId262" w:history="1">
        <w:r w:rsidRPr="00771602">
          <w:rPr>
            <w:rFonts w:ascii="Times New Roman" w:eastAsia="Times New Roman" w:hAnsi="Times New Roman" w:cs="Times New Roman"/>
            <w:color w:val="0000FF"/>
            <w:sz w:val="24"/>
            <w:szCs w:val="24"/>
            <w:u w:val="single"/>
          </w:rPr>
          <w:t>https://doi.org/10.1016/j.cbpra.2007.08.004</w:t>
        </w:r>
      </w:hyperlink>
    </w:p>
    <w:p w14:paraId="7330636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Woods, B., &amp; Jose, P. E. (2011). Effectiveness of a school-based indicated early intervention program for Māori and Pacific adolescents. </w:t>
      </w:r>
      <w:r w:rsidRPr="00771602">
        <w:rPr>
          <w:rFonts w:ascii="Times New Roman" w:eastAsia="Times New Roman" w:hAnsi="Times New Roman" w:cs="Times New Roman"/>
          <w:i/>
          <w:iCs/>
          <w:sz w:val="24"/>
          <w:szCs w:val="24"/>
        </w:rPr>
        <w:t>Journal of Pacific Rim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5</w:t>
      </w:r>
      <w:r w:rsidRPr="00771602">
        <w:rPr>
          <w:rFonts w:ascii="Times New Roman" w:eastAsia="Times New Roman" w:hAnsi="Times New Roman" w:cs="Times New Roman"/>
          <w:sz w:val="24"/>
          <w:szCs w:val="24"/>
        </w:rPr>
        <w:t xml:space="preserve">(1), 40–50. </w:t>
      </w:r>
      <w:hyperlink r:id="rId263" w:history="1">
        <w:r w:rsidRPr="00771602">
          <w:rPr>
            <w:rFonts w:ascii="Times New Roman" w:eastAsia="Times New Roman" w:hAnsi="Times New Roman" w:cs="Times New Roman"/>
            <w:color w:val="0000FF"/>
            <w:sz w:val="24"/>
            <w:szCs w:val="24"/>
            <w:u w:val="single"/>
          </w:rPr>
          <w:t>https://doi.org/10.1375/prp.5.1.40</w:t>
        </w:r>
      </w:hyperlink>
    </w:p>
    <w:p w14:paraId="2262686C"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Wright, M., Creed, P., &amp; Zimmer-Gembeck, M. J. (2010). The development and initial validation of a brief daily hassles scale suitable for use with adolescents. </w:t>
      </w:r>
      <w:r w:rsidRPr="00771602">
        <w:rPr>
          <w:rFonts w:ascii="Times New Roman" w:eastAsia="Times New Roman" w:hAnsi="Times New Roman" w:cs="Times New Roman"/>
          <w:i/>
          <w:iCs/>
          <w:sz w:val="24"/>
          <w:szCs w:val="24"/>
        </w:rPr>
        <w:t>European Journal of Psychological Assessment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26</w:t>
      </w:r>
      <w:r w:rsidRPr="00771602">
        <w:rPr>
          <w:rFonts w:ascii="Times New Roman" w:eastAsia="Times New Roman" w:hAnsi="Times New Roman" w:cs="Times New Roman"/>
          <w:sz w:val="24"/>
          <w:szCs w:val="24"/>
        </w:rPr>
        <w:t xml:space="preserve">(3), 220–226. </w:t>
      </w:r>
      <w:hyperlink r:id="rId264" w:history="1">
        <w:r w:rsidRPr="00771602">
          <w:rPr>
            <w:rFonts w:ascii="Times New Roman" w:eastAsia="Times New Roman" w:hAnsi="Times New Roman" w:cs="Times New Roman"/>
            <w:color w:val="0000FF"/>
            <w:sz w:val="24"/>
            <w:szCs w:val="24"/>
            <w:u w:val="single"/>
          </w:rPr>
          <w:t>https://doi.org/10.1027/1015-5759/a000029</w:t>
        </w:r>
      </w:hyperlink>
    </w:p>
    <w:p w14:paraId="344CB068"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Wrobel, N. H., &amp; Lachar, D. (2013). Psychological assessment in child mental health settings. In </w:t>
      </w:r>
      <w:r w:rsidRPr="00771602">
        <w:rPr>
          <w:rFonts w:ascii="Times New Roman" w:eastAsia="Times New Roman" w:hAnsi="Times New Roman" w:cs="Times New Roman"/>
          <w:i/>
          <w:iCs/>
          <w:sz w:val="24"/>
          <w:szCs w:val="24"/>
        </w:rPr>
        <w:t>Handbook of psychology: Assessment psychology, Vol. 10, 2nd ed.</w:t>
      </w:r>
      <w:r w:rsidRPr="00771602">
        <w:rPr>
          <w:rFonts w:ascii="Times New Roman" w:eastAsia="Times New Roman" w:hAnsi="Times New Roman" w:cs="Times New Roman"/>
          <w:sz w:val="24"/>
          <w:szCs w:val="24"/>
        </w:rPr>
        <w:t xml:space="preserve"> (pp. 261–290). John Wiley &amp; Sons, Inc.</w:t>
      </w:r>
    </w:p>
    <w:p w14:paraId="7D184FF5"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Yu, R., Branje, S., Meeus, W., Cowen, P., &amp; Fazel, S. (2019). Depression, violence and cortisol awakening response: A 3-year longitudinal study in adolescents. </w:t>
      </w:r>
      <w:r w:rsidRPr="00771602">
        <w:rPr>
          <w:rFonts w:ascii="Times New Roman" w:eastAsia="Times New Roman" w:hAnsi="Times New Roman" w:cs="Times New Roman"/>
          <w:i/>
          <w:iCs/>
          <w:sz w:val="24"/>
          <w:szCs w:val="24"/>
        </w:rPr>
        <w:t>Psychological Medicine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49</w:t>
      </w:r>
      <w:r w:rsidRPr="00771602">
        <w:rPr>
          <w:rFonts w:ascii="Times New Roman" w:eastAsia="Times New Roman" w:hAnsi="Times New Roman" w:cs="Times New Roman"/>
          <w:sz w:val="24"/>
          <w:szCs w:val="24"/>
        </w:rPr>
        <w:t xml:space="preserve">(6), 997–1004. </w:t>
      </w:r>
      <w:hyperlink r:id="rId265" w:history="1">
        <w:r w:rsidRPr="00771602">
          <w:rPr>
            <w:rFonts w:ascii="Times New Roman" w:eastAsia="Times New Roman" w:hAnsi="Times New Roman" w:cs="Times New Roman"/>
            <w:color w:val="0000FF"/>
            <w:sz w:val="24"/>
            <w:szCs w:val="24"/>
            <w:u w:val="single"/>
          </w:rPr>
          <w:t>https://doi.org/10.1017/S0033291718001654</w:t>
        </w:r>
      </w:hyperlink>
    </w:p>
    <w:p w14:paraId="28C0637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Yu, R., Branje, S., Meeus, W., Koot, H. M., Lier, P., &amp; Fazel, S. (2018). Victimization mediates the longitudinal association between depressive symptoms and violent behaviors in adolescence. </w:t>
      </w:r>
      <w:r w:rsidRPr="00771602">
        <w:rPr>
          <w:rFonts w:ascii="Times New Roman" w:eastAsia="Times New Roman" w:hAnsi="Times New Roman" w:cs="Times New Roman"/>
          <w:i/>
          <w:iCs/>
          <w:sz w:val="24"/>
          <w:szCs w:val="24"/>
        </w:rPr>
        <w:t>Journal of Abnormal Child Psychology</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46</w:t>
      </w:r>
      <w:r w:rsidRPr="00771602">
        <w:rPr>
          <w:rFonts w:ascii="Times New Roman" w:eastAsia="Times New Roman" w:hAnsi="Times New Roman" w:cs="Times New Roman"/>
          <w:sz w:val="24"/>
          <w:szCs w:val="24"/>
        </w:rPr>
        <w:t xml:space="preserve">(4), 839–848. </w:t>
      </w:r>
      <w:hyperlink r:id="rId266" w:history="1">
        <w:r w:rsidRPr="00771602">
          <w:rPr>
            <w:rFonts w:ascii="Times New Roman" w:eastAsia="Times New Roman" w:hAnsi="Times New Roman" w:cs="Times New Roman"/>
            <w:color w:val="0000FF"/>
            <w:sz w:val="24"/>
            <w:szCs w:val="24"/>
            <w:u w:val="single"/>
          </w:rPr>
          <w:t>https://doi.org/10.1007/s10802-017-0325-2</w:t>
        </w:r>
      </w:hyperlink>
    </w:p>
    <w:p w14:paraId="77B490A3"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Yu, R., Pepler, D. J., van de Bongardt, D., Josephson, W. L., &amp; Connolly, J. (2018). Internalizing symptoms and dating violence perpetration in adolescence. </w:t>
      </w:r>
      <w:r w:rsidRPr="00771602">
        <w:rPr>
          <w:rFonts w:ascii="Times New Roman" w:eastAsia="Times New Roman" w:hAnsi="Times New Roman" w:cs="Times New Roman"/>
          <w:i/>
          <w:iCs/>
          <w:sz w:val="24"/>
          <w:szCs w:val="24"/>
        </w:rPr>
        <w:t>Journal of Adolescence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69</w:t>
      </w:r>
      <w:r w:rsidRPr="00771602">
        <w:rPr>
          <w:rFonts w:ascii="Times New Roman" w:eastAsia="Times New Roman" w:hAnsi="Times New Roman" w:cs="Times New Roman"/>
          <w:sz w:val="24"/>
          <w:szCs w:val="24"/>
        </w:rPr>
        <w:t xml:space="preserve">, 88–91. </w:t>
      </w:r>
      <w:hyperlink r:id="rId267" w:history="1">
        <w:r w:rsidRPr="00771602">
          <w:rPr>
            <w:rFonts w:ascii="Times New Roman" w:eastAsia="Times New Roman" w:hAnsi="Times New Roman" w:cs="Times New Roman"/>
            <w:color w:val="0000FF"/>
            <w:sz w:val="24"/>
            <w:szCs w:val="24"/>
            <w:u w:val="single"/>
          </w:rPr>
          <w:t>https://doi.org/10.1016/j.adolescence.2018.09.008</w:t>
        </w:r>
      </w:hyperlink>
    </w:p>
    <w:p w14:paraId="651DB732"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t xml:space="preserve">Zondervan‐Zwijnenburg, M. A. J., Veldkamp, S. A. M., Neumann, A., Barzeva, S. A., Nelemans, S. A., Beijsterveldt, C. E. M., Branje, S. J. T., Hillegers, M. H. J., Meeus, W. H. J., Tiemeier, H., Hoijtink, H. J. A., Oldehinkel, A. J., &amp; Boomsma, D. I. (2020). Parental age and offspring childhood mental health: A multi‐cohort, population‐based investigation. </w:t>
      </w:r>
      <w:r w:rsidRPr="00771602">
        <w:rPr>
          <w:rFonts w:ascii="Times New Roman" w:eastAsia="Times New Roman" w:hAnsi="Times New Roman" w:cs="Times New Roman"/>
          <w:i/>
          <w:iCs/>
          <w:sz w:val="24"/>
          <w:szCs w:val="24"/>
        </w:rPr>
        <w:t>Child Development</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91</w:t>
      </w:r>
      <w:r w:rsidRPr="00771602">
        <w:rPr>
          <w:rFonts w:ascii="Times New Roman" w:eastAsia="Times New Roman" w:hAnsi="Times New Roman" w:cs="Times New Roman"/>
          <w:sz w:val="24"/>
          <w:szCs w:val="24"/>
        </w:rPr>
        <w:t xml:space="preserve">(3), 964–982. </w:t>
      </w:r>
      <w:hyperlink r:id="rId268" w:history="1">
        <w:r w:rsidRPr="00771602">
          <w:rPr>
            <w:rFonts w:ascii="Times New Roman" w:eastAsia="Times New Roman" w:hAnsi="Times New Roman" w:cs="Times New Roman"/>
            <w:color w:val="0000FF"/>
            <w:sz w:val="24"/>
            <w:szCs w:val="24"/>
            <w:u w:val="single"/>
          </w:rPr>
          <w:t>https://doi.org/10.1111/cdev.13267</w:t>
        </w:r>
      </w:hyperlink>
    </w:p>
    <w:p w14:paraId="4009EE47" w14:textId="77777777" w:rsidR="00771602" w:rsidRPr="00771602" w:rsidRDefault="00771602" w:rsidP="00DB2D7B">
      <w:pPr>
        <w:spacing w:before="240" w:after="0" w:line="240" w:lineRule="auto"/>
        <w:ind w:left="450" w:hanging="480"/>
        <w:rPr>
          <w:rFonts w:ascii="Times New Roman" w:eastAsia="Times New Roman" w:hAnsi="Times New Roman" w:cs="Times New Roman"/>
          <w:sz w:val="24"/>
          <w:szCs w:val="24"/>
        </w:rPr>
      </w:pPr>
      <w:r w:rsidRPr="00771602">
        <w:rPr>
          <w:rFonts w:ascii="Times New Roman" w:eastAsia="Times New Roman" w:hAnsi="Times New Roman" w:cs="Times New Roman"/>
          <w:sz w:val="24"/>
          <w:szCs w:val="24"/>
        </w:rPr>
        <w:lastRenderedPageBreak/>
        <w:t xml:space="preserve">Zuckerman, N. F. (2003). </w:t>
      </w:r>
      <w:r w:rsidRPr="00771602">
        <w:rPr>
          <w:rFonts w:ascii="Times New Roman" w:eastAsia="Times New Roman" w:hAnsi="Times New Roman" w:cs="Times New Roman"/>
          <w:i/>
          <w:iCs/>
          <w:sz w:val="24"/>
          <w:szCs w:val="24"/>
        </w:rPr>
        <w:t>The correlation between reading women’s magazines and adolescent girls’ body image.</w:t>
      </w:r>
      <w:r w:rsidRPr="00771602">
        <w:rPr>
          <w:rFonts w:ascii="Times New Roman" w:eastAsia="Times New Roman" w:hAnsi="Times New Roman" w:cs="Times New Roman"/>
          <w:sz w:val="24"/>
          <w:szCs w:val="24"/>
        </w:rPr>
        <w:t xml:space="preserve"> </w:t>
      </w:r>
      <w:r w:rsidRPr="00771602">
        <w:rPr>
          <w:rFonts w:ascii="Times New Roman" w:eastAsia="Times New Roman" w:hAnsi="Times New Roman" w:cs="Times New Roman"/>
          <w:i/>
          <w:iCs/>
          <w:sz w:val="24"/>
          <w:szCs w:val="24"/>
        </w:rPr>
        <w:t>64</w:t>
      </w:r>
      <w:r w:rsidRPr="00771602">
        <w:rPr>
          <w:rFonts w:ascii="Times New Roman" w:eastAsia="Times New Roman" w:hAnsi="Times New Roman" w:cs="Times New Roman"/>
          <w:sz w:val="24"/>
          <w:szCs w:val="24"/>
        </w:rPr>
        <w:t>(5-A), 1545–1545.</w:t>
      </w:r>
    </w:p>
    <w:p w14:paraId="3A10C020" w14:textId="77777777" w:rsidR="002E5EF2" w:rsidRPr="00771602" w:rsidRDefault="002E5EF2" w:rsidP="00DB2D7B">
      <w:pPr>
        <w:spacing w:before="240" w:line="240" w:lineRule="auto"/>
        <w:ind w:left="450"/>
        <w:rPr>
          <w:rFonts w:ascii="Times New Roman" w:hAnsi="Times New Roman" w:cs="Times New Roman"/>
          <w:sz w:val="24"/>
          <w:szCs w:val="24"/>
        </w:rPr>
      </w:pPr>
    </w:p>
    <w:sectPr w:rsidR="002E5EF2" w:rsidRPr="0077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02"/>
    <w:rsid w:val="00292868"/>
    <w:rsid w:val="002E5EF2"/>
    <w:rsid w:val="00493BCE"/>
    <w:rsid w:val="00771602"/>
    <w:rsid w:val="008507BF"/>
    <w:rsid w:val="00DB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59F9"/>
  <w15:chartTrackingRefBased/>
  <w15:docId w15:val="{6AD8CE8A-F5EC-4436-BE0E-FA3ABC49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716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602"/>
    <w:rPr>
      <w:color w:val="0000FF"/>
      <w:u w:val="single"/>
    </w:rPr>
  </w:style>
  <w:style w:type="character" w:styleId="FollowedHyperlink">
    <w:name w:val="FollowedHyperlink"/>
    <w:basedOn w:val="DefaultParagraphFont"/>
    <w:uiPriority w:val="99"/>
    <w:semiHidden/>
    <w:unhideWhenUsed/>
    <w:rsid w:val="00771602"/>
    <w:rPr>
      <w:color w:val="800080"/>
      <w:u w:val="single"/>
    </w:rPr>
  </w:style>
  <w:style w:type="character" w:customStyle="1" w:styleId="z3988">
    <w:name w:val="z3988"/>
    <w:basedOn w:val="DefaultParagraphFont"/>
    <w:rsid w:val="0077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26660">
      <w:bodyDiv w:val="1"/>
      <w:marLeft w:val="0"/>
      <w:marRight w:val="0"/>
      <w:marTop w:val="0"/>
      <w:marBottom w:val="0"/>
      <w:divBdr>
        <w:top w:val="none" w:sz="0" w:space="0" w:color="auto"/>
        <w:left w:val="none" w:sz="0" w:space="0" w:color="auto"/>
        <w:bottom w:val="none" w:sz="0" w:space="0" w:color="auto"/>
        <w:right w:val="none" w:sz="0" w:space="0" w:color="auto"/>
      </w:divBdr>
      <w:divsChild>
        <w:div w:id="1248150125">
          <w:marLeft w:val="480"/>
          <w:marRight w:val="0"/>
          <w:marTop w:val="0"/>
          <w:marBottom w:val="0"/>
          <w:divBdr>
            <w:top w:val="none" w:sz="0" w:space="0" w:color="auto"/>
            <w:left w:val="none" w:sz="0" w:space="0" w:color="auto"/>
            <w:bottom w:val="none" w:sz="0" w:space="0" w:color="auto"/>
            <w:right w:val="none" w:sz="0" w:space="0" w:color="auto"/>
          </w:divBdr>
          <w:divsChild>
            <w:div w:id="1910387665">
              <w:marLeft w:val="0"/>
              <w:marRight w:val="0"/>
              <w:marTop w:val="0"/>
              <w:marBottom w:val="0"/>
              <w:divBdr>
                <w:top w:val="none" w:sz="0" w:space="0" w:color="auto"/>
                <w:left w:val="none" w:sz="0" w:space="0" w:color="auto"/>
                <w:bottom w:val="none" w:sz="0" w:space="0" w:color="auto"/>
                <w:right w:val="none" w:sz="0" w:space="0" w:color="auto"/>
              </w:divBdr>
            </w:div>
            <w:div w:id="18051010">
              <w:marLeft w:val="0"/>
              <w:marRight w:val="0"/>
              <w:marTop w:val="0"/>
              <w:marBottom w:val="0"/>
              <w:divBdr>
                <w:top w:val="none" w:sz="0" w:space="0" w:color="auto"/>
                <w:left w:val="none" w:sz="0" w:space="0" w:color="auto"/>
                <w:bottom w:val="none" w:sz="0" w:space="0" w:color="auto"/>
                <w:right w:val="none" w:sz="0" w:space="0" w:color="auto"/>
              </w:divBdr>
            </w:div>
            <w:div w:id="468743820">
              <w:marLeft w:val="0"/>
              <w:marRight w:val="0"/>
              <w:marTop w:val="0"/>
              <w:marBottom w:val="0"/>
              <w:divBdr>
                <w:top w:val="none" w:sz="0" w:space="0" w:color="auto"/>
                <w:left w:val="none" w:sz="0" w:space="0" w:color="auto"/>
                <w:bottom w:val="none" w:sz="0" w:space="0" w:color="auto"/>
                <w:right w:val="none" w:sz="0" w:space="0" w:color="auto"/>
              </w:divBdr>
            </w:div>
            <w:div w:id="370152162">
              <w:marLeft w:val="0"/>
              <w:marRight w:val="0"/>
              <w:marTop w:val="0"/>
              <w:marBottom w:val="0"/>
              <w:divBdr>
                <w:top w:val="none" w:sz="0" w:space="0" w:color="auto"/>
                <w:left w:val="none" w:sz="0" w:space="0" w:color="auto"/>
                <w:bottom w:val="none" w:sz="0" w:space="0" w:color="auto"/>
                <w:right w:val="none" w:sz="0" w:space="0" w:color="auto"/>
              </w:divBdr>
            </w:div>
            <w:div w:id="2013726718">
              <w:marLeft w:val="0"/>
              <w:marRight w:val="0"/>
              <w:marTop w:val="0"/>
              <w:marBottom w:val="0"/>
              <w:divBdr>
                <w:top w:val="none" w:sz="0" w:space="0" w:color="auto"/>
                <w:left w:val="none" w:sz="0" w:space="0" w:color="auto"/>
                <w:bottom w:val="none" w:sz="0" w:space="0" w:color="auto"/>
                <w:right w:val="none" w:sz="0" w:space="0" w:color="auto"/>
              </w:divBdr>
            </w:div>
            <w:div w:id="342053741">
              <w:marLeft w:val="0"/>
              <w:marRight w:val="0"/>
              <w:marTop w:val="0"/>
              <w:marBottom w:val="0"/>
              <w:divBdr>
                <w:top w:val="none" w:sz="0" w:space="0" w:color="auto"/>
                <w:left w:val="none" w:sz="0" w:space="0" w:color="auto"/>
                <w:bottom w:val="none" w:sz="0" w:space="0" w:color="auto"/>
                <w:right w:val="none" w:sz="0" w:space="0" w:color="auto"/>
              </w:divBdr>
            </w:div>
            <w:div w:id="681198716">
              <w:marLeft w:val="0"/>
              <w:marRight w:val="0"/>
              <w:marTop w:val="0"/>
              <w:marBottom w:val="0"/>
              <w:divBdr>
                <w:top w:val="none" w:sz="0" w:space="0" w:color="auto"/>
                <w:left w:val="none" w:sz="0" w:space="0" w:color="auto"/>
                <w:bottom w:val="none" w:sz="0" w:space="0" w:color="auto"/>
                <w:right w:val="none" w:sz="0" w:space="0" w:color="auto"/>
              </w:divBdr>
            </w:div>
            <w:div w:id="1477455676">
              <w:marLeft w:val="0"/>
              <w:marRight w:val="0"/>
              <w:marTop w:val="0"/>
              <w:marBottom w:val="0"/>
              <w:divBdr>
                <w:top w:val="none" w:sz="0" w:space="0" w:color="auto"/>
                <w:left w:val="none" w:sz="0" w:space="0" w:color="auto"/>
                <w:bottom w:val="none" w:sz="0" w:space="0" w:color="auto"/>
                <w:right w:val="none" w:sz="0" w:space="0" w:color="auto"/>
              </w:divBdr>
            </w:div>
            <w:div w:id="869610440">
              <w:marLeft w:val="0"/>
              <w:marRight w:val="0"/>
              <w:marTop w:val="0"/>
              <w:marBottom w:val="0"/>
              <w:divBdr>
                <w:top w:val="none" w:sz="0" w:space="0" w:color="auto"/>
                <w:left w:val="none" w:sz="0" w:space="0" w:color="auto"/>
                <w:bottom w:val="none" w:sz="0" w:space="0" w:color="auto"/>
                <w:right w:val="none" w:sz="0" w:space="0" w:color="auto"/>
              </w:divBdr>
            </w:div>
            <w:div w:id="417793033">
              <w:marLeft w:val="0"/>
              <w:marRight w:val="0"/>
              <w:marTop w:val="0"/>
              <w:marBottom w:val="0"/>
              <w:divBdr>
                <w:top w:val="none" w:sz="0" w:space="0" w:color="auto"/>
                <w:left w:val="none" w:sz="0" w:space="0" w:color="auto"/>
                <w:bottom w:val="none" w:sz="0" w:space="0" w:color="auto"/>
                <w:right w:val="none" w:sz="0" w:space="0" w:color="auto"/>
              </w:divBdr>
            </w:div>
            <w:div w:id="1695382092">
              <w:marLeft w:val="0"/>
              <w:marRight w:val="0"/>
              <w:marTop w:val="0"/>
              <w:marBottom w:val="0"/>
              <w:divBdr>
                <w:top w:val="none" w:sz="0" w:space="0" w:color="auto"/>
                <w:left w:val="none" w:sz="0" w:space="0" w:color="auto"/>
                <w:bottom w:val="none" w:sz="0" w:space="0" w:color="auto"/>
                <w:right w:val="none" w:sz="0" w:space="0" w:color="auto"/>
              </w:divBdr>
            </w:div>
            <w:div w:id="1413040840">
              <w:marLeft w:val="0"/>
              <w:marRight w:val="0"/>
              <w:marTop w:val="0"/>
              <w:marBottom w:val="0"/>
              <w:divBdr>
                <w:top w:val="none" w:sz="0" w:space="0" w:color="auto"/>
                <w:left w:val="none" w:sz="0" w:space="0" w:color="auto"/>
                <w:bottom w:val="none" w:sz="0" w:space="0" w:color="auto"/>
                <w:right w:val="none" w:sz="0" w:space="0" w:color="auto"/>
              </w:divBdr>
            </w:div>
            <w:div w:id="858765">
              <w:marLeft w:val="0"/>
              <w:marRight w:val="0"/>
              <w:marTop w:val="0"/>
              <w:marBottom w:val="0"/>
              <w:divBdr>
                <w:top w:val="none" w:sz="0" w:space="0" w:color="auto"/>
                <w:left w:val="none" w:sz="0" w:space="0" w:color="auto"/>
                <w:bottom w:val="none" w:sz="0" w:space="0" w:color="auto"/>
                <w:right w:val="none" w:sz="0" w:space="0" w:color="auto"/>
              </w:divBdr>
            </w:div>
            <w:div w:id="761797118">
              <w:marLeft w:val="0"/>
              <w:marRight w:val="0"/>
              <w:marTop w:val="0"/>
              <w:marBottom w:val="0"/>
              <w:divBdr>
                <w:top w:val="none" w:sz="0" w:space="0" w:color="auto"/>
                <w:left w:val="none" w:sz="0" w:space="0" w:color="auto"/>
                <w:bottom w:val="none" w:sz="0" w:space="0" w:color="auto"/>
                <w:right w:val="none" w:sz="0" w:space="0" w:color="auto"/>
              </w:divBdr>
            </w:div>
            <w:div w:id="586961866">
              <w:marLeft w:val="0"/>
              <w:marRight w:val="0"/>
              <w:marTop w:val="0"/>
              <w:marBottom w:val="0"/>
              <w:divBdr>
                <w:top w:val="none" w:sz="0" w:space="0" w:color="auto"/>
                <w:left w:val="none" w:sz="0" w:space="0" w:color="auto"/>
                <w:bottom w:val="none" w:sz="0" w:space="0" w:color="auto"/>
                <w:right w:val="none" w:sz="0" w:space="0" w:color="auto"/>
              </w:divBdr>
            </w:div>
            <w:div w:id="504592703">
              <w:marLeft w:val="0"/>
              <w:marRight w:val="0"/>
              <w:marTop w:val="0"/>
              <w:marBottom w:val="0"/>
              <w:divBdr>
                <w:top w:val="none" w:sz="0" w:space="0" w:color="auto"/>
                <w:left w:val="none" w:sz="0" w:space="0" w:color="auto"/>
                <w:bottom w:val="none" w:sz="0" w:space="0" w:color="auto"/>
                <w:right w:val="none" w:sz="0" w:space="0" w:color="auto"/>
              </w:divBdr>
            </w:div>
            <w:div w:id="232010823">
              <w:marLeft w:val="0"/>
              <w:marRight w:val="0"/>
              <w:marTop w:val="0"/>
              <w:marBottom w:val="0"/>
              <w:divBdr>
                <w:top w:val="none" w:sz="0" w:space="0" w:color="auto"/>
                <w:left w:val="none" w:sz="0" w:space="0" w:color="auto"/>
                <w:bottom w:val="none" w:sz="0" w:space="0" w:color="auto"/>
                <w:right w:val="none" w:sz="0" w:space="0" w:color="auto"/>
              </w:divBdr>
            </w:div>
            <w:div w:id="812601986">
              <w:marLeft w:val="0"/>
              <w:marRight w:val="0"/>
              <w:marTop w:val="0"/>
              <w:marBottom w:val="0"/>
              <w:divBdr>
                <w:top w:val="none" w:sz="0" w:space="0" w:color="auto"/>
                <w:left w:val="none" w:sz="0" w:space="0" w:color="auto"/>
                <w:bottom w:val="none" w:sz="0" w:space="0" w:color="auto"/>
                <w:right w:val="none" w:sz="0" w:space="0" w:color="auto"/>
              </w:divBdr>
            </w:div>
            <w:div w:id="1666395869">
              <w:marLeft w:val="0"/>
              <w:marRight w:val="0"/>
              <w:marTop w:val="0"/>
              <w:marBottom w:val="0"/>
              <w:divBdr>
                <w:top w:val="none" w:sz="0" w:space="0" w:color="auto"/>
                <w:left w:val="none" w:sz="0" w:space="0" w:color="auto"/>
                <w:bottom w:val="none" w:sz="0" w:space="0" w:color="auto"/>
                <w:right w:val="none" w:sz="0" w:space="0" w:color="auto"/>
              </w:divBdr>
            </w:div>
            <w:div w:id="1837108818">
              <w:marLeft w:val="0"/>
              <w:marRight w:val="0"/>
              <w:marTop w:val="0"/>
              <w:marBottom w:val="0"/>
              <w:divBdr>
                <w:top w:val="none" w:sz="0" w:space="0" w:color="auto"/>
                <w:left w:val="none" w:sz="0" w:space="0" w:color="auto"/>
                <w:bottom w:val="none" w:sz="0" w:space="0" w:color="auto"/>
                <w:right w:val="none" w:sz="0" w:space="0" w:color="auto"/>
              </w:divBdr>
            </w:div>
            <w:div w:id="1569463894">
              <w:marLeft w:val="0"/>
              <w:marRight w:val="0"/>
              <w:marTop w:val="0"/>
              <w:marBottom w:val="0"/>
              <w:divBdr>
                <w:top w:val="none" w:sz="0" w:space="0" w:color="auto"/>
                <w:left w:val="none" w:sz="0" w:space="0" w:color="auto"/>
                <w:bottom w:val="none" w:sz="0" w:space="0" w:color="auto"/>
                <w:right w:val="none" w:sz="0" w:space="0" w:color="auto"/>
              </w:divBdr>
            </w:div>
            <w:div w:id="1681392523">
              <w:marLeft w:val="0"/>
              <w:marRight w:val="0"/>
              <w:marTop w:val="0"/>
              <w:marBottom w:val="0"/>
              <w:divBdr>
                <w:top w:val="none" w:sz="0" w:space="0" w:color="auto"/>
                <w:left w:val="none" w:sz="0" w:space="0" w:color="auto"/>
                <w:bottom w:val="none" w:sz="0" w:space="0" w:color="auto"/>
                <w:right w:val="none" w:sz="0" w:space="0" w:color="auto"/>
              </w:divBdr>
            </w:div>
            <w:div w:id="103768814">
              <w:marLeft w:val="0"/>
              <w:marRight w:val="0"/>
              <w:marTop w:val="0"/>
              <w:marBottom w:val="0"/>
              <w:divBdr>
                <w:top w:val="none" w:sz="0" w:space="0" w:color="auto"/>
                <w:left w:val="none" w:sz="0" w:space="0" w:color="auto"/>
                <w:bottom w:val="none" w:sz="0" w:space="0" w:color="auto"/>
                <w:right w:val="none" w:sz="0" w:space="0" w:color="auto"/>
              </w:divBdr>
            </w:div>
            <w:div w:id="1579439903">
              <w:marLeft w:val="0"/>
              <w:marRight w:val="0"/>
              <w:marTop w:val="0"/>
              <w:marBottom w:val="0"/>
              <w:divBdr>
                <w:top w:val="none" w:sz="0" w:space="0" w:color="auto"/>
                <w:left w:val="none" w:sz="0" w:space="0" w:color="auto"/>
                <w:bottom w:val="none" w:sz="0" w:space="0" w:color="auto"/>
                <w:right w:val="none" w:sz="0" w:space="0" w:color="auto"/>
              </w:divBdr>
            </w:div>
            <w:div w:id="1842771106">
              <w:marLeft w:val="0"/>
              <w:marRight w:val="0"/>
              <w:marTop w:val="0"/>
              <w:marBottom w:val="0"/>
              <w:divBdr>
                <w:top w:val="none" w:sz="0" w:space="0" w:color="auto"/>
                <w:left w:val="none" w:sz="0" w:space="0" w:color="auto"/>
                <w:bottom w:val="none" w:sz="0" w:space="0" w:color="auto"/>
                <w:right w:val="none" w:sz="0" w:space="0" w:color="auto"/>
              </w:divBdr>
            </w:div>
            <w:div w:id="636834273">
              <w:marLeft w:val="0"/>
              <w:marRight w:val="0"/>
              <w:marTop w:val="0"/>
              <w:marBottom w:val="0"/>
              <w:divBdr>
                <w:top w:val="none" w:sz="0" w:space="0" w:color="auto"/>
                <w:left w:val="none" w:sz="0" w:space="0" w:color="auto"/>
                <w:bottom w:val="none" w:sz="0" w:space="0" w:color="auto"/>
                <w:right w:val="none" w:sz="0" w:space="0" w:color="auto"/>
              </w:divBdr>
            </w:div>
            <w:div w:id="1024281899">
              <w:marLeft w:val="0"/>
              <w:marRight w:val="0"/>
              <w:marTop w:val="0"/>
              <w:marBottom w:val="0"/>
              <w:divBdr>
                <w:top w:val="none" w:sz="0" w:space="0" w:color="auto"/>
                <w:left w:val="none" w:sz="0" w:space="0" w:color="auto"/>
                <w:bottom w:val="none" w:sz="0" w:space="0" w:color="auto"/>
                <w:right w:val="none" w:sz="0" w:space="0" w:color="auto"/>
              </w:divBdr>
            </w:div>
            <w:div w:id="193621326">
              <w:marLeft w:val="0"/>
              <w:marRight w:val="0"/>
              <w:marTop w:val="0"/>
              <w:marBottom w:val="0"/>
              <w:divBdr>
                <w:top w:val="none" w:sz="0" w:space="0" w:color="auto"/>
                <w:left w:val="none" w:sz="0" w:space="0" w:color="auto"/>
                <w:bottom w:val="none" w:sz="0" w:space="0" w:color="auto"/>
                <w:right w:val="none" w:sz="0" w:space="0" w:color="auto"/>
              </w:divBdr>
            </w:div>
            <w:div w:id="1602298088">
              <w:marLeft w:val="0"/>
              <w:marRight w:val="0"/>
              <w:marTop w:val="0"/>
              <w:marBottom w:val="0"/>
              <w:divBdr>
                <w:top w:val="none" w:sz="0" w:space="0" w:color="auto"/>
                <w:left w:val="none" w:sz="0" w:space="0" w:color="auto"/>
                <w:bottom w:val="none" w:sz="0" w:space="0" w:color="auto"/>
                <w:right w:val="none" w:sz="0" w:space="0" w:color="auto"/>
              </w:divBdr>
            </w:div>
            <w:div w:id="93940572">
              <w:marLeft w:val="0"/>
              <w:marRight w:val="0"/>
              <w:marTop w:val="0"/>
              <w:marBottom w:val="0"/>
              <w:divBdr>
                <w:top w:val="none" w:sz="0" w:space="0" w:color="auto"/>
                <w:left w:val="none" w:sz="0" w:space="0" w:color="auto"/>
                <w:bottom w:val="none" w:sz="0" w:space="0" w:color="auto"/>
                <w:right w:val="none" w:sz="0" w:space="0" w:color="auto"/>
              </w:divBdr>
            </w:div>
            <w:div w:id="1095859644">
              <w:marLeft w:val="0"/>
              <w:marRight w:val="0"/>
              <w:marTop w:val="0"/>
              <w:marBottom w:val="0"/>
              <w:divBdr>
                <w:top w:val="none" w:sz="0" w:space="0" w:color="auto"/>
                <w:left w:val="none" w:sz="0" w:space="0" w:color="auto"/>
                <w:bottom w:val="none" w:sz="0" w:space="0" w:color="auto"/>
                <w:right w:val="none" w:sz="0" w:space="0" w:color="auto"/>
              </w:divBdr>
            </w:div>
            <w:div w:id="937251548">
              <w:marLeft w:val="0"/>
              <w:marRight w:val="0"/>
              <w:marTop w:val="0"/>
              <w:marBottom w:val="0"/>
              <w:divBdr>
                <w:top w:val="none" w:sz="0" w:space="0" w:color="auto"/>
                <w:left w:val="none" w:sz="0" w:space="0" w:color="auto"/>
                <w:bottom w:val="none" w:sz="0" w:space="0" w:color="auto"/>
                <w:right w:val="none" w:sz="0" w:space="0" w:color="auto"/>
              </w:divBdr>
            </w:div>
            <w:div w:id="1913813552">
              <w:marLeft w:val="0"/>
              <w:marRight w:val="0"/>
              <w:marTop w:val="0"/>
              <w:marBottom w:val="0"/>
              <w:divBdr>
                <w:top w:val="none" w:sz="0" w:space="0" w:color="auto"/>
                <w:left w:val="none" w:sz="0" w:space="0" w:color="auto"/>
                <w:bottom w:val="none" w:sz="0" w:space="0" w:color="auto"/>
                <w:right w:val="none" w:sz="0" w:space="0" w:color="auto"/>
              </w:divBdr>
            </w:div>
            <w:div w:id="602150116">
              <w:marLeft w:val="0"/>
              <w:marRight w:val="0"/>
              <w:marTop w:val="0"/>
              <w:marBottom w:val="0"/>
              <w:divBdr>
                <w:top w:val="none" w:sz="0" w:space="0" w:color="auto"/>
                <w:left w:val="none" w:sz="0" w:space="0" w:color="auto"/>
                <w:bottom w:val="none" w:sz="0" w:space="0" w:color="auto"/>
                <w:right w:val="none" w:sz="0" w:space="0" w:color="auto"/>
              </w:divBdr>
            </w:div>
            <w:div w:id="2140293777">
              <w:marLeft w:val="0"/>
              <w:marRight w:val="0"/>
              <w:marTop w:val="0"/>
              <w:marBottom w:val="0"/>
              <w:divBdr>
                <w:top w:val="none" w:sz="0" w:space="0" w:color="auto"/>
                <w:left w:val="none" w:sz="0" w:space="0" w:color="auto"/>
                <w:bottom w:val="none" w:sz="0" w:space="0" w:color="auto"/>
                <w:right w:val="none" w:sz="0" w:space="0" w:color="auto"/>
              </w:divBdr>
            </w:div>
            <w:div w:id="892081809">
              <w:marLeft w:val="0"/>
              <w:marRight w:val="0"/>
              <w:marTop w:val="0"/>
              <w:marBottom w:val="0"/>
              <w:divBdr>
                <w:top w:val="none" w:sz="0" w:space="0" w:color="auto"/>
                <w:left w:val="none" w:sz="0" w:space="0" w:color="auto"/>
                <w:bottom w:val="none" w:sz="0" w:space="0" w:color="auto"/>
                <w:right w:val="none" w:sz="0" w:space="0" w:color="auto"/>
              </w:divBdr>
            </w:div>
            <w:div w:id="1314749169">
              <w:marLeft w:val="0"/>
              <w:marRight w:val="0"/>
              <w:marTop w:val="0"/>
              <w:marBottom w:val="0"/>
              <w:divBdr>
                <w:top w:val="none" w:sz="0" w:space="0" w:color="auto"/>
                <w:left w:val="none" w:sz="0" w:space="0" w:color="auto"/>
                <w:bottom w:val="none" w:sz="0" w:space="0" w:color="auto"/>
                <w:right w:val="none" w:sz="0" w:space="0" w:color="auto"/>
              </w:divBdr>
            </w:div>
            <w:div w:id="164975345">
              <w:marLeft w:val="0"/>
              <w:marRight w:val="0"/>
              <w:marTop w:val="0"/>
              <w:marBottom w:val="0"/>
              <w:divBdr>
                <w:top w:val="none" w:sz="0" w:space="0" w:color="auto"/>
                <w:left w:val="none" w:sz="0" w:space="0" w:color="auto"/>
                <w:bottom w:val="none" w:sz="0" w:space="0" w:color="auto"/>
                <w:right w:val="none" w:sz="0" w:space="0" w:color="auto"/>
              </w:divBdr>
            </w:div>
            <w:div w:id="2059939240">
              <w:marLeft w:val="0"/>
              <w:marRight w:val="0"/>
              <w:marTop w:val="0"/>
              <w:marBottom w:val="0"/>
              <w:divBdr>
                <w:top w:val="none" w:sz="0" w:space="0" w:color="auto"/>
                <w:left w:val="none" w:sz="0" w:space="0" w:color="auto"/>
                <w:bottom w:val="none" w:sz="0" w:space="0" w:color="auto"/>
                <w:right w:val="none" w:sz="0" w:space="0" w:color="auto"/>
              </w:divBdr>
            </w:div>
            <w:div w:id="196890273">
              <w:marLeft w:val="0"/>
              <w:marRight w:val="0"/>
              <w:marTop w:val="0"/>
              <w:marBottom w:val="0"/>
              <w:divBdr>
                <w:top w:val="none" w:sz="0" w:space="0" w:color="auto"/>
                <w:left w:val="none" w:sz="0" w:space="0" w:color="auto"/>
                <w:bottom w:val="none" w:sz="0" w:space="0" w:color="auto"/>
                <w:right w:val="none" w:sz="0" w:space="0" w:color="auto"/>
              </w:divBdr>
            </w:div>
            <w:div w:id="329480739">
              <w:marLeft w:val="0"/>
              <w:marRight w:val="0"/>
              <w:marTop w:val="0"/>
              <w:marBottom w:val="0"/>
              <w:divBdr>
                <w:top w:val="none" w:sz="0" w:space="0" w:color="auto"/>
                <w:left w:val="none" w:sz="0" w:space="0" w:color="auto"/>
                <w:bottom w:val="none" w:sz="0" w:space="0" w:color="auto"/>
                <w:right w:val="none" w:sz="0" w:space="0" w:color="auto"/>
              </w:divBdr>
            </w:div>
            <w:div w:id="904267492">
              <w:marLeft w:val="0"/>
              <w:marRight w:val="0"/>
              <w:marTop w:val="0"/>
              <w:marBottom w:val="0"/>
              <w:divBdr>
                <w:top w:val="none" w:sz="0" w:space="0" w:color="auto"/>
                <w:left w:val="none" w:sz="0" w:space="0" w:color="auto"/>
                <w:bottom w:val="none" w:sz="0" w:space="0" w:color="auto"/>
                <w:right w:val="none" w:sz="0" w:space="0" w:color="auto"/>
              </w:divBdr>
            </w:div>
            <w:div w:id="1830753716">
              <w:marLeft w:val="0"/>
              <w:marRight w:val="0"/>
              <w:marTop w:val="0"/>
              <w:marBottom w:val="0"/>
              <w:divBdr>
                <w:top w:val="none" w:sz="0" w:space="0" w:color="auto"/>
                <w:left w:val="none" w:sz="0" w:space="0" w:color="auto"/>
                <w:bottom w:val="none" w:sz="0" w:space="0" w:color="auto"/>
                <w:right w:val="none" w:sz="0" w:space="0" w:color="auto"/>
              </w:divBdr>
            </w:div>
            <w:div w:id="731006965">
              <w:marLeft w:val="0"/>
              <w:marRight w:val="0"/>
              <w:marTop w:val="0"/>
              <w:marBottom w:val="0"/>
              <w:divBdr>
                <w:top w:val="none" w:sz="0" w:space="0" w:color="auto"/>
                <w:left w:val="none" w:sz="0" w:space="0" w:color="auto"/>
                <w:bottom w:val="none" w:sz="0" w:space="0" w:color="auto"/>
                <w:right w:val="none" w:sz="0" w:space="0" w:color="auto"/>
              </w:divBdr>
            </w:div>
            <w:div w:id="284387461">
              <w:marLeft w:val="0"/>
              <w:marRight w:val="0"/>
              <w:marTop w:val="0"/>
              <w:marBottom w:val="0"/>
              <w:divBdr>
                <w:top w:val="none" w:sz="0" w:space="0" w:color="auto"/>
                <w:left w:val="none" w:sz="0" w:space="0" w:color="auto"/>
                <w:bottom w:val="none" w:sz="0" w:space="0" w:color="auto"/>
                <w:right w:val="none" w:sz="0" w:space="0" w:color="auto"/>
              </w:divBdr>
            </w:div>
            <w:div w:id="1274285529">
              <w:marLeft w:val="0"/>
              <w:marRight w:val="0"/>
              <w:marTop w:val="0"/>
              <w:marBottom w:val="0"/>
              <w:divBdr>
                <w:top w:val="none" w:sz="0" w:space="0" w:color="auto"/>
                <w:left w:val="none" w:sz="0" w:space="0" w:color="auto"/>
                <w:bottom w:val="none" w:sz="0" w:space="0" w:color="auto"/>
                <w:right w:val="none" w:sz="0" w:space="0" w:color="auto"/>
              </w:divBdr>
            </w:div>
            <w:div w:id="1015419150">
              <w:marLeft w:val="0"/>
              <w:marRight w:val="0"/>
              <w:marTop w:val="0"/>
              <w:marBottom w:val="0"/>
              <w:divBdr>
                <w:top w:val="none" w:sz="0" w:space="0" w:color="auto"/>
                <w:left w:val="none" w:sz="0" w:space="0" w:color="auto"/>
                <w:bottom w:val="none" w:sz="0" w:space="0" w:color="auto"/>
                <w:right w:val="none" w:sz="0" w:space="0" w:color="auto"/>
              </w:divBdr>
            </w:div>
            <w:div w:id="1712923604">
              <w:marLeft w:val="0"/>
              <w:marRight w:val="0"/>
              <w:marTop w:val="0"/>
              <w:marBottom w:val="0"/>
              <w:divBdr>
                <w:top w:val="none" w:sz="0" w:space="0" w:color="auto"/>
                <w:left w:val="none" w:sz="0" w:space="0" w:color="auto"/>
                <w:bottom w:val="none" w:sz="0" w:space="0" w:color="auto"/>
                <w:right w:val="none" w:sz="0" w:space="0" w:color="auto"/>
              </w:divBdr>
            </w:div>
            <w:div w:id="9332249">
              <w:marLeft w:val="0"/>
              <w:marRight w:val="0"/>
              <w:marTop w:val="0"/>
              <w:marBottom w:val="0"/>
              <w:divBdr>
                <w:top w:val="none" w:sz="0" w:space="0" w:color="auto"/>
                <w:left w:val="none" w:sz="0" w:space="0" w:color="auto"/>
                <w:bottom w:val="none" w:sz="0" w:space="0" w:color="auto"/>
                <w:right w:val="none" w:sz="0" w:space="0" w:color="auto"/>
              </w:divBdr>
            </w:div>
            <w:div w:id="2144805832">
              <w:marLeft w:val="0"/>
              <w:marRight w:val="0"/>
              <w:marTop w:val="0"/>
              <w:marBottom w:val="0"/>
              <w:divBdr>
                <w:top w:val="none" w:sz="0" w:space="0" w:color="auto"/>
                <w:left w:val="none" w:sz="0" w:space="0" w:color="auto"/>
                <w:bottom w:val="none" w:sz="0" w:space="0" w:color="auto"/>
                <w:right w:val="none" w:sz="0" w:space="0" w:color="auto"/>
              </w:divBdr>
            </w:div>
            <w:div w:id="956914312">
              <w:marLeft w:val="0"/>
              <w:marRight w:val="0"/>
              <w:marTop w:val="0"/>
              <w:marBottom w:val="0"/>
              <w:divBdr>
                <w:top w:val="none" w:sz="0" w:space="0" w:color="auto"/>
                <w:left w:val="none" w:sz="0" w:space="0" w:color="auto"/>
                <w:bottom w:val="none" w:sz="0" w:space="0" w:color="auto"/>
                <w:right w:val="none" w:sz="0" w:space="0" w:color="auto"/>
              </w:divBdr>
            </w:div>
            <w:div w:id="651755706">
              <w:marLeft w:val="0"/>
              <w:marRight w:val="0"/>
              <w:marTop w:val="0"/>
              <w:marBottom w:val="0"/>
              <w:divBdr>
                <w:top w:val="none" w:sz="0" w:space="0" w:color="auto"/>
                <w:left w:val="none" w:sz="0" w:space="0" w:color="auto"/>
                <w:bottom w:val="none" w:sz="0" w:space="0" w:color="auto"/>
                <w:right w:val="none" w:sz="0" w:space="0" w:color="auto"/>
              </w:divBdr>
            </w:div>
            <w:div w:id="1898855225">
              <w:marLeft w:val="0"/>
              <w:marRight w:val="0"/>
              <w:marTop w:val="0"/>
              <w:marBottom w:val="0"/>
              <w:divBdr>
                <w:top w:val="none" w:sz="0" w:space="0" w:color="auto"/>
                <w:left w:val="none" w:sz="0" w:space="0" w:color="auto"/>
                <w:bottom w:val="none" w:sz="0" w:space="0" w:color="auto"/>
                <w:right w:val="none" w:sz="0" w:space="0" w:color="auto"/>
              </w:divBdr>
            </w:div>
            <w:div w:id="189489089">
              <w:marLeft w:val="0"/>
              <w:marRight w:val="0"/>
              <w:marTop w:val="0"/>
              <w:marBottom w:val="0"/>
              <w:divBdr>
                <w:top w:val="none" w:sz="0" w:space="0" w:color="auto"/>
                <w:left w:val="none" w:sz="0" w:space="0" w:color="auto"/>
                <w:bottom w:val="none" w:sz="0" w:space="0" w:color="auto"/>
                <w:right w:val="none" w:sz="0" w:space="0" w:color="auto"/>
              </w:divBdr>
            </w:div>
            <w:div w:id="375784683">
              <w:marLeft w:val="0"/>
              <w:marRight w:val="0"/>
              <w:marTop w:val="0"/>
              <w:marBottom w:val="0"/>
              <w:divBdr>
                <w:top w:val="none" w:sz="0" w:space="0" w:color="auto"/>
                <w:left w:val="none" w:sz="0" w:space="0" w:color="auto"/>
                <w:bottom w:val="none" w:sz="0" w:space="0" w:color="auto"/>
                <w:right w:val="none" w:sz="0" w:space="0" w:color="auto"/>
              </w:divBdr>
            </w:div>
            <w:div w:id="1168132799">
              <w:marLeft w:val="0"/>
              <w:marRight w:val="0"/>
              <w:marTop w:val="0"/>
              <w:marBottom w:val="0"/>
              <w:divBdr>
                <w:top w:val="none" w:sz="0" w:space="0" w:color="auto"/>
                <w:left w:val="none" w:sz="0" w:space="0" w:color="auto"/>
                <w:bottom w:val="none" w:sz="0" w:space="0" w:color="auto"/>
                <w:right w:val="none" w:sz="0" w:space="0" w:color="auto"/>
              </w:divBdr>
            </w:div>
            <w:div w:id="844248225">
              <w:marLeft w:val="0"/>
              <w:marRight w:val="0"/>
              <w:marTop w:val="0"/>
              <w:marBottom w:val="0"/>
              <w:divBdr>
                <w:top w:val="none" w:sz="0" w:space="0" w:color="auto"/>
                <w:left w:val="none" w:sz="0" w:space="0" w:color="auto"/>
                <w:bottom w:val="none" w:sz="0" w:space="0" w:color="auto"/>
                <w:right w:val="none" w:sz="0" w:space="0" w:color="auto"/>
              </w:divBdr>
            </w:div>
            <w:div w:id="617224641">
              <w:marLeft w:val="0"/>
              <w:marRight w:val="0"/>
              <w:marTop w:val="0"/>
              <w:marBottom w:val="0"/>
              <w:divBdr>
                <w:top w:val="none" w:sz="0" w:space="0" w:color="auto"/>
                <w:left w:val="none" w:sz="0" w:space="0" w:color="auto"/>
                <w:bottom w:val="none" w:sz="0" w:space="0" w:color="auto"/>
                <w:right w:val="none" w:sz="0" w:space="0" w:color="auto"/>
              </w:divBdr>
            </w:div>
            <w:div w:id="598681606">
              <w:marLeft w:val="0"/>
              <w:marRight w:val="0"/>
              <w:marTop w:val="0"/>
              <w:marBottom w:val="0"/>
              <w:divBdr>
                <w:top w:val="none" w:sz="0" w:space="0" w:color="auto"/>
                <w:left w:val="none" w:sz="0" w:space="0" w:color="auto"/>
                <w:bottom w:val="none" w:sz="0" w:space="0" w:color="auto"/>
                <w:right w:val="none" w:sz="0" w:space="0" w:color="auto"/>
              </w:divBdr>
            </w:div>
            <w:div w:id="2008945584">
              <w:marLeft w:val="0"/>
              <w:marRight w:val="0"/>
              <w:marTop w:val="0"/>
              <w:marBottom w:val="0"/>
              <w:divBdr>
                <w:top w:val="none" w:sz="0" w:space="0" w:color="auto"/>
                <w:left w:val="none" w:sz="0" w:space="0" w:color="auto"/>
                <w:bottom w:val="none" w:sz="0" w:space="0" w:color="auto"/>
                <w:right w:val="none" w:sz="0" w:space="0" w:color="auto"/>
              </w:divBdr>
            </w:div>
            <w:div w:id="1197962543">
              <w:marLeft w:val="0"/>
              <w:marRight w:val="0"/>
              <w:marTop w:val="0"/>
              <w:marBottom w:val="0"/>
              <w:divBdr>
                <w:top w:val="none" w:sz="0" w:space="0" w:color="auto"/>
                <w:left w:val="none" w:sz="0" w:space="0" w:color="auto"/>
                <w:bottom w:val="none" w:sz="0" w:space="0" w:color="auto"/>
                <w:right w:val="none" w:sz="0" w:space="0" w:color="auto"/>
              </w:divBdr>
            </w:div>
            <w:div w:id="855928619">
              <w:marLeft w:val="0"/>
              <w:marRight w:val="0"/>
              <w:marTop w:val="0"/>
              <w:marBottom w:val="0"/>
              <w:divBdr>
                <w:top w:val="none" w:sz="0" w:space="0" w:color="auto"/>
                <w:left w:val="none" w:sz="0" w:space="0" w:color="auto"/>
                <w:bottom w:val="none" w:sz="0" w:space="0" w:color="auto"/>
                <w:right w:val="none" w:sz="0" w:space="0" w:color="auto"/>
              </w:divBdr>
            </w:div>
            <w:div w:id="1675187863">
              <w:marLeft w:val="0"/>
              <w:marRight w:val="0"/>
              <w:marTop w:val="0"/>
              <w:marBottom w:val="0"/>
              <w:divBdr>
                <w:top w:val="none" w:sz="0" w:space="0" w:color="auto"/>
                <w:left w:val="none" w:sz="0" w:space="0" w:color="auto"/>
                <w:bottom w:val="none" w:sz="0" w:space="0" w:color="auto"/>
                <w:right w:val="none" w:sz="0" w:space="0" w:color="auto"/>
              </w:divBdr>
            </w:div>
            <w:div w:id="240526598">
              <w:marLeft w:val="0"/>
              <w:marRight w:val="0"/>
              <w:marTop w:val="0"/>
              <w:marBottom w:val="0"/>
              <w:divBdr>
                <w:top w:val="none" w:sz="0" w:space="0" w:color="auto"/>
                <w:left w:val="none" w:sz="0" w:space="0" w:color="auto"/>
                <w:bottom w:val="none" w:sz="0" w:space="0" w:color="auto"/>
                <w:right w:val="none" w:sz="0" w:space="0" w:color="auto"/>
              </w:divBdr>
            </w:div>
            <w:div w:id="1613711551">
              <w:marLeft w:val="0"/>
              <w:marRight w:val="0"/>
              <w:marTop w:val="0"/>
              <w:marBottom w:val="0"/>
              <w:divBdr>
                <w:top w:val="none" w:sz="0" w:space="0" w:color="auto"/>
                <w:left w:val="none" w:sz="0" w:space="0" w:color="auto"/>
                <w:bottom w:val="none" w:sz="0" w:space="0" w:color="auto"/>
                <w:right w:val="none" w:sz="0" w:space="0" w:color="auto"/>
              </w:divBdr>
            </w:div>
            <w:div w:id="1708676372">
              <w:marLeft w:val="0"/>
              <w:marRight w:val="0"/>
              <w:marTop w:val="0"/>
              <w:marBottom w:val="0"/>
              <w:divBdr>
                <w:top w:val="none" w:sz="0" w:space="0" w:color="auto"/>
                <w:left w:val="none" w:sz="0" w:space="0" w:color="auto"/>
                <w:bottom w:val="none" w:sz="0" w:space="0" w:color="auto"/>
                <w:right w:val="none" w:sz="0" w:space="0" w:color="auto"/>
              </w:divBdr>
            </w:div>
            <w:div w:id="1911308768">
              <w:marLeft w:val="0"/>
              <w:marRight w:val="0"/>
              <w:marTop w:val="0"/>
              <w:marBottom w:val="0"/>
              <w:divBdr>
                <w:top w:val="none" w:sz="0" w:space="0" w:color="auto"/>
                <w:left w:val="none" w:sz="0" w:space="0" w:color="auto"/>
                <w:bottom w:val="none" w:sz="0" w:space="0" w:color="auto"/>
                <w:right w:val="none" w:sz="0" w:space="0" w:color="auto"/>
              </w:divBdr>
            </w:div>
            <w:div w:id="1105152040">
              <w:marLeft w:val="0"/>
              <w:marRight w:val="0"/>
              <w:marTop w:val="0"/>
              <w:marBottom w:val="0"/>
              <w:divBdr>
                <w:top w:val="none" w:sz="0" w:space="0" w:color="auto"/>
                <w:left w:val="none" w:sz="0" w:space="0" w:color="auto"/>
                <w:bottom w:val="none" w:sz="0" w:space="0" w:color="auto"/>
                <w:right w:val="none" w:sz="0" w:space="0" w:color="auto"/>
              </w:divBdr>
            </w:div>
            <w:div w:id="1434201968">
              <w:marLeft w:val="0"/>
              <w:marRight w:val="0"/>
              <w:marTop w:val="0"/>
              <w:marBottom w:val="0"/>
              <w:divBdr>
                <w:top w:val="none" w:sz="0" w:space="0" w:color="auto"/>
                <w:left w:val="none" w:sz="0" w:space="0" w:color="auto"/>
                <w:bottom w:val="none" w:sz="0" w:space="0" w:color="auto"/>
                <w:right w:val="none" w:sz="0" w:space="0" w:color="auto"/>
              </w:divBdr>
            </w:div>
            <w:div w:id="1703555593">
              <w:marLeft w:val="0"/>
              <w:marRight w:val="0"/>
              <w:marTop w:val="0"/>
              <w:marBottom w:val="0"/>
              <w:divBdr>
                <w:top w:val="none" w:sz="0" w:space="0" w:color="auto"/>
                <w:left w:val="none" w:sz="0" w:space="0" w:color="auto"/>
                <w:bottom w:val="none" w:sz="0" w:space="0" w:color="auto"/>
                <w:right w:val="none" w:sz="0" w:space="0" w:color="auto"/>
              </w:divBdr>
            </w:div>
            <w:div w:id="288244169">
              <w:marLeft w:val="0"/>
              <w:marRight w:val="0"/>
              <w:marTop w:val="0"/>
              <w:marBottom w:val="0"/>
              <w:divBdr>
                <w:top w:val="none" w:sz="0" w:space="0" w:color="auto"/>
                <w:left w:val="none" w:sz="0" w:space="0" w:color="auto"/>
                <w:bottom w:val="none" w:sz="0" w:space="0" w:color="auto"/>
                <w:right w:val="none" w:sz="0" w:space="0" w:color="auto"/>
              </w:divBdr>
            </w:div>
            <w:div w:id="1245339241">
              <w:marLeft w:val="0"/>
              <w:marRight w:val="0"/>
              <w:marTop w:val="0"/>
              <w:marBottom w:val="0"/>
              <w:divBdr>
                <w:top w:val="none" w:sz="0" w:space="0" w:color="auto"/>
                <w:left w:val="none" w:sz="0" w:space="0" w:color="auto"/>
                <w:bottom w:val="none" w:sz="0" w:space="0" w:color="auto"/>
                <w:right w:val="none" w:sz="0" w:space="0" w:color="auto"/>
              </w:divBdr>
            </w:div>
            <w:div w:id="2108623072">
              <w:marLeft w:val="0"/>
              <w:marRight w:val="0"/>
              <w:marTop w:val="0"/>
              <w:marBottom w:val="0"/>
              <w:divBdr>
                <w:top w:val="none" w:sz="0" w:space="0" w:color="auto"/>
                <w:left w:val="none" w:sz="0" w:space="0" w:color="auto"/>
                <w:bottom w:val="none" w:sz="0" w:space="0" w:color="auto"/>
                <w:right w:val="none" w:sz="0" w:space="0" w:color="auto"/>
              </w:divBdr>
            </w:div>
            <w:div w:id="167598254">
              <w:marLeft w:val="0"/>
              <w:marRight w:val="0"/>
              <w:marTop w:val="0"/>
              <w:marBottom w:val="0"/>
              <w:divBdr>
                <w:top w:val="none" w:sz="0" w:space="0" w:color="auto"/>
                <w:left w:val="none" w:sz="0" w:space="0" w:color="auto"/>
                <w:bottom w:val="none" w:sz="0" w:space="0" w:color="auto"/>
                <w:right w:val="none" w:sz="0" w:space="0" w:color="auto"/>
              </w:divBdr>
            </w:div>
            <w:div w:id="519708369">
              <w:marLeft w:val="0"/>
              <w:marRight w:val="0"/>
              <w:marTop w:val="0"/>
              <w:marBottom w:val="0"/>
              <w:divBdr>
                <w:top w:val="none" w:sz="0" w:space="0" w:color="auto"/>
                <w:left w:val="none" w:sz="0" w:space="0" w:color="auto"/>
                <w:bottom w:val="none" w:sz="0" w:space="0" w:color="auto"/>
                <w:right w:val="none" w:sz="0" w:space="0" w:color="auto"/>
              </w:divBdr>
            </w:div>
            <w:div w:id="1129477658">
              <w:marLeft w:val="0"/>
              <w:marRight w:val="0"/>
              <w:marTop w:val="0"/>
              <w:marBottom w:val="0"/>
              <w:divBdr>
                <w:top w:val="none" w:sz="0" w:space="0" w:color="auto"/>
                <w:left w:val="none" w:sz="0" w:space="0" w:color="auto"/>
                <w:bottom w:val="none" w:sz="0" w:space="0" w:color="auto"/>
                <w:right w:val="none" w:sz="0" w:space="0" w:color="auto"/>
              </w:divBdr>
            </w:div>
            <w:div w:id="1766070371">
              <w:marLeft w:val="0"/>
              <w:marRight w:val="0"/>
              <w:marTop w:val="0"/>
              <w:marBottom w:val="0"/>
              <w:divBdr>
                <w:top w:val="none" w:sz="0" w:space="0" w:color="auto"/>
                <w:left w:val="none" w:sz="0" w:space="0" w:color="auto"/>
                <w:bottom w:val="none" w:sz="0" w:space="0" w:color="auto"/>
                <w:right w:val="none" w:sz="0" w:space="0" w:color="auto"/>
              </w:divBdr>
            </w:div>
            <w:div w:id="373425904">
              <w:marLeft w:val="0"/>
              <w:marRight w:val="0"/>
              <w:marTop w:val="0"/>
              <w:marBottom w:val="0"/>
              <w:divBdr>
                <w:top w:val="none" w:sz="0" w:space="0" w:color="auto"/>
                <w:left w:val="none" w:sz="0" w:space="0" w:color="auto"/>
                <w:bottom w:val="none" w:sz="0" w:space="0" w:color="auto"/>
                <w:right w:val="none" w:sz="0" w:space="0" w:color="auto"/>
              </w:divBdr>
            </w:div>
            <w:div w:id="930697527">
              <w:marLeft w:val="0"/>
              <w:marRight w:val="0"/>
              <w:marTop w:val="0"/>
              <w:marBottom w:val="0"/>
              <w:divBdr>
                <w:top w:val="none" w:sz="0" w:space="0" w:color="auto"/>
                <w:left w:val="none" w:sz="0" w:space="0" w:color="auto"/>
                <w:bottom w:val="none" w:sz="0" w:space="0" w:color="auto"/>
                <w:right w:val="none" w:sz="0" w:space="0" w:color="auto"/>
              </w:divBdr>
            </w:div>
            <w:div w:id="1005857962">
              <w:marLeft w:val="0"/>
              <w:marRight w:val="0"/>
              <w:marTop w:val="0"/>
              <w:marBottom w:val="0"/>
              <w:divBdr>
                <w:top w:val="none" w:sz="0" w:space="0" w:color="auto"/>
                <w:left w:val="none" w:sz="0" w:space="0" w:color="auto"/>
                <w:bottom w:val="none" w:sz="0" w:space="0" w:color="auto"/>
                <w:right w:val="none" w:sz="0" w:space="0" w:color="auto"/>
              </w:divBdr>
            </w:div>
            <w:div w:id="119305418">
              <w:marLeft w:val="0"/>
              <w:marRight w:val="0"/>
              <w:marTop w:val="0"/>
              <w:marBottom w:val="0"/>
              <w:divBdr>
                <w:top w:val="none" w:sz="0" w:space="0" w:color="auto"/>
                <w:left w:val="none" w:sz="0" w:space="0" w:color="auto"/>
                <w:bottom w:val="none" w:sz="0" w:space="0" w:color="auto"/>
                <w:right w:val="none" w:sz="0" w:space="0" w:color="auto"/>
              </w:divBdr>
            </w:div>
            <w:div w:id="459811586">
              <w:marLeft w:val="0"/>
              <w:marRight w:val="0"/>
              <w:marTop w:val="0"/>
              <w:marBottom w:val="0"/>
              <w:divBdr>
                <w:top w:val="none" w:sz="0" w:space="0" w:color="auto"/>
                <w:left w:val="none" w:sz="0" w:space="0" w:color="auto"/>
                <w:bottom w:val="none" w:sz="0" w:space="0" w:color="auto"/>
                <w:right w:val="none" w:sz="0" w:space="0" w:color="auto"/>
              </w:divBdr>
            </w:div>
            <w:div w:id="1918055126">
              <w:marLeft w:val="0"/>
              <w:marRight w:val="0"/>
              <w:marTop w:val="0"/>
              <w:marBottom w:val="0"/>
              <w:divBdr>
                <w:top w:val="none" w:sz="0" w:space="0" w:color="auto"/>
                <w:left w:val="none" w:sz="0" w:space="0" w:color="auto"/>
                <w:bottom w:val="none" w:sz="0" w:space="0" w:color="auto"/>
                <w:right w:val="none" w:sz="0" w:space="0" w:color="auto"/>
              </w:divBdr>
            </w:div>
            <w:div w:id="1633948413">
              <w:marLeft w:val="0"/>
              <w:marRight w:val="0"/>
              <w:marTop w:val="0"/>
              <w:marBottom w:val="0"/>
              <w:divBdr>
                <w:top w:val="none" w:sz="0" w:space="0" w:color="auto"/>
                <w:left w:val="none" w:sz="0" w:space="0" w:color="auto"/>
                <w:bottom w:val="none" w:sz="0" w:space="0" w:color="auto"/>
                <w:right w:val="none" w:sz="0" w:space="0" w:color="auto"/>
              </w:divBdr>
            </w:div>
            <w:div w:id="199979741">
              <w:marLeft w:val="0"/>
              <w:marRight w:val="0"/>
              <w:marTop w:val="0"/>
              <w:marBottom w:val="0"/>
              <w:divBdr>
                <w:top w:val="none" w:sz="0" w:space="0" w:color="auto"/>
                <w:left w:val="none" w:sz="0" w:space="0" w:color="auto"/>
                <w:bottom w:val="none" w:sz="0" w:space="0" w:color="auto"/>
                <w:right w:val="none" w:sz="0" w:space="0" w:color="auto"/>
              </w:divBdr>
            </w:div>
            <w:div w:id="694892455">
              <w:marLeft w:val="0"/>
              <w:marRight w:val="0"/>
              <w:marTop w:val="0"/>
              <w:marBottom w:val="0"/>
              <w:divBdr>
                <w:top w:val="none" w:sz="0" w:space="0" w:color="auto"/>
                <w:left w:val="none" w:sz="0" w:space="0" w:color="auto"/>
                <w:bottom w:val="none" w:sz="0" w:space="0" w:color="auto"/>
                <w:right w:val="none" w:sz="0" w:space="0" w:color="auto"/>
              </w:divBdr>
            </w:div>
            <w:div w:id="730228304">
              <w:marLeft w:val="0"/>
              <w:marRight w:val="0"/>
              <w:marTop w:val="0"/>
              <w:marBottom w:val="0"/>
              <w:divBdr>
                <w:top w:val="none" w:sz="0" w:space="0" w:color="auto"/>
                <w:left w:val="none" w:sz="0" w:space="0" w:color="auto"/>
                <w:bottom w:val="none" w:sz="0" w:space="0" w:color="auto"/>
                <w:right w:val="none" w:sz="0" w:space="0" w:color="auto"/>
              </w:divBdr>
            </w:div>
            <w:div w:id="899823919">
              <w:marLeft w:val="0"/>
              <w:marRight w:val="0"/>
              <w:marTop w:val="0"/>
              <w:marBottom w:val="0"/>
              <w:divBdr>
                <w:top w:val="none" w:sz="0" w:space="0" w:color="auto"/>
                <w:left w:val="none" w:sz="0" w:space="0" w:color="auto"/>
                <w:bottom w:val="none" w:sz="0" w:space="0" w:color="auto"/>
                <w:right w:val="none" w:sz="0" w:space="0" w:color="auto"/>
              </w:divBdr>
            </w:div>
            <w:div w:id="1757897286">
              <w:marLeft w:val="0"/>
              <w:marRight w:val="0"/>
              <w:marTop w:val="0"/>
              <w:marBottom w:val="0"/>
              <w:divBdr>
                <w:top w:val="none" w:sz="0" w:space="0" w:color="auto"/>
                <w:left w:val="none" w:sz="0" w:space="0" w:color="auto"/>
                <w:bottom w:val="none" w:sz="0" w:space="0" w:color="auto"/>
                <w:right w:val="none" w:sz="0" w:space="0" w:color="auto"/>
              </w:divBdr>
            </w:div>
            <w:div w:id="919486213">
              <w:marLeft w:val="0"/>
              <w:marRight w:val="0"/>
              <w:marTop w:val="0"/>
              <w:marBottom w:val="0"/>
              <w:divBdr>
                <w:top w:val="none" w:sz="0" w:space="0" w:color="auto"/>
                <w:left w:val="none" w:sz="0" w:space="0" w:color="auto"/>
                <w:bottom w:val="none" w:sz="0" w:space="0" w:color="auto"/>
                <w:right w:val="none" w:sz="0" w:space="0" w:color="auto"/>
              </w:divBdr>
            </w:div>
            <w:div w:id="909535997">
              <w:marLeft w:val="0"/>
              <w:marRight w:val="0"/>
              <w:marTop w:val="0"/>
              <w:marBottom w:val="0"/>
              <w:divBdr>
                <w:top w:val="none" w:sz="0" w:space="0" w:color="auto"/>
                <w:left w:val="none" w:sz="0" w:space="0" w:color="auto"/>
                <w:bottom w:val="none" w:sz="0" w:space="0" w:color="auto"/>
                <w:right w:val="none" w:sz="0" w:space="0" w:color="auto"/>
              </w:divBdr>
            </w:div>
            <w:div w:id="602305037">
              <w:marLeft w:val="0"/>
              <w:marRight w:val="0"/>
              <w:marTop w:val="0"/>
              <w:marBottom w:val="0"/>
              <w:divBdr>
                <w:top w:val="none" w:sz="0" w:space="0" w:color="auto"/>
                <w:left w:val="none" w:sz="0" w:space="0" w:color="auto"/>
                <w:bottom w:val="none" w:sz="0" w:space="0" w:color="auto"/>
                <w:right w:val="none" w:sz="0" w:space="0" w:color="auto"/>
              </w:divBdr>
            </w:div>
            <w:div w:id="341705582">
              <w:marLeft w:val="0"/>
              <w:marRight w:val="0"/>
              <w:marTop w:val="0"/>
              <w:marBottom w:val="0"/>
              <w:divBdr>
                <w:top w:val="none" w:sz="0" w:space="0" w:color="auto"/>
                <w:left w:val="none" w:sz="0" w:space="0" w:color="auto"/>
                <w:bottom w:val="none" w:sz="0" w:space="0" w:color="auto"/>
                <w:right w:val="none" w:sz="0" w:space="0" w:color="auto"/>
              </w:divBdr>
            </w:div>
            <w:div w:id="329525439">
              <w:marLeft w:val="0"/>
              <w:marRight w:val="0"/>
              <w:marTop w:val="0"/>
              <w:marBottom w:val="0"/>
              <w:divBdr>
                <w:top w:val="none" w:sz="0" w:space="0" w:color="auto"/>
                <w:left w:val="none" w:sz="0" w:space="0" w:color="auto"/>
                <w:bottom w:val="none" w:sz="0" w:space="0" w:color="auto"/>
                <w:right w:val="none" w:sz="0" w:space="0" w:color="auto"/>
              </w:divBdr>
            </w:div>
            <w:div w:id="1161040502">
              <w:marLeft w:val="0"/>
              <w:marRight w:val="0"/>
              <w:marTop w:val="0"/>
              <w:marBottom w:val="0"/>
              <w:divBdr>
                <w:top w:val="none" w:sz="0" w:space="0" w:color="auto"/>
                <w:left w:val="none" w:sz="0" w:space="0" w:color="auto"/>
                <w:bottom w:val="none" w:sz="0" w:space="0" w:color="auto"/>
                <w:right w:val="none" w:sz="0" w:space="0" w:color="auto"/>
              </w:divBdr>
            </w:div>
            <w:div w:id="922034460">
              <w:marLeft w:val="0"/>
              <w:marRight w:val="0"/>
              <w:marTop w:val="0"/>
              <w:marBottom w:val="0"/>
              <w:divBdr>
                <w:top w:val="none" w:sz="0" w:space="0" w:color="auto"/>
                <w:left w:val="none" w:sz="0" w:space="0" w:color="auto"/>
                <w:bottom w:val="none" w:sz="0" w:space="0" w:color="auto"/>
                <w:right w:val="none" w:sz="0" w:space="0" w:color="auto"/>
              </w:divBdr>
            </w:div>
            <w:div w:id="962154377">
              <w:marLeft w:val="0"/>
              <w:marRight w:val="0"/>
              <w:marTop w:val="0"/>
              <w:marBottom w:val="0"/>
              <w:divBdr>
                <w:top w:val="none" w:sz="0" w:space="0" w:color="auto"/>
                <w:left w:val="none" w:sz="0" w:space="0" w:color="auto"/>
                <w:bottom w:val="none" w:sz="0" w:space="0" w:color="auto"/>
                <w:right w:val="none" w:sz="0" w:space="0" w:color="auto"/>
              </w:divBdr>
            </w:div>
            <w:div w:id="1720470081">
              <w:marLeft w:val="0"/>
              <w:marRight w:val="0"/>
              <w:marTop w:val="0"/>
              <w:marBottom w:val="0"/>
              <w:divBdr>
                <w:top w:val="none" w:sz="0" w:space="0" w:color="auto"/>
                <w:left w:val="none" w:sz="0" w:space="0" w:color="auto"/>
                <w:bottom w:val="none" w:sz="0" w:space="0" w:color="auto"/>
                <w:right w:val="none" w:sz="0" w:space="0" w:color="auto"/>
              </w:divBdr>
            </w:div>
            <w:div w:id="1177768687">
              <w:marLeft w:val="0"/>
              <w:marRight w:val="0"/>
              <w:marTop w:val="0"/>
              <w:marBottom w:val="0"/>
              <w:divBdr>
                <w:top w:val="none" w:sz="0" w:space="0" w:color="auto"/>
                <w:left w:val="none" w:sz="0" w:space="0" w:color="auto"/>
                <w:bottom w:val="none" w:sz="0" w:space="0" w:color="auto"/>
                <w:right w:val="none" w:sz="0" w:space="0" w:color="auto"/>
              </w:divBdr>
            </w:div>
            <w:div w:id="867182858">
              <w:marLeft w:val="0"/>
              <w:marRight w:val="0"/>
              <w:marTop w:val="0"/>
              <w:marBottom w:val="0"/>
              <w:divBdr>
                <w:top w:val="none" w:sz="0" w:space="0" w:color="auto"/>
                <w:left w:val="none" w:sz="0" w:space="0" w:color="auto"/>
                <w:bottom w:val="none" w:sz="0" w:space="0" w:color="auto"/>
                <w:right w:val="none" w:sz="0" w:space="0" w:color="auto"/>
              </w:divBdr>
            </w:div>
            <w:div w:id="19358778">
              <w:marLeft w:val="0"/>
              <w:marRight w:val="0"/>
              <w:marTop w:val="0"/>
              <w:marBottom w:val="0"/>
              <w:divBdr>
                <w:top w:val="none" w:sz="0" w:space="0" w:color="auto"/>
                <w:left w:val="none" w:sz="0" w:space="0" w:color="auto"/>
                <w:bottom w:val="none" w:sz="0" w:space="0" w:color="auto"/>
                <w:right w:val="none" w:sz="0" w:space="0" w:color="auto"/>
              </w:divBdr>
            </w:div>
            <w:div w:id="611933994">
              <w:marLeft w:val="0"/>
              <w:marRight w:val="0"/>
              <w:marTop w:val="0"/>
              <w:marBottom w:val="0"/>
              <w:divBdr>
                <w:top w:val="none" w:sz="0" w:space="0" w:color="auto"/>
                <w:left w:val="none" w:sz="0" w:space="0" w:color="auto"/>
                <w:bottom w:val="none" w:sz="0" w:space="0" w:color="auto"/>
                <w:right w:val="none" w:sz="0" w:space="0" w:color="auto"/>
              </w:divBdr>
            </w:div>
            <w:div w:id="2015759779">
              <w:marLeft w:val="0"/>
              <w:marRight w:val="0"/>
              <w:marTop w:val="0"/>
              <w:marBottom w:val="0"/>
              <w:divBdr>
                <w:top w:val="none" w:sz="0" w:space="0" w:color="auto"/>
                <w:left w:val="none" w:sz="0" w:space="0" w:color="auto"/>
                <w:bottom w:val="none" w:sz="0" w:space="0" w:color="auto"/>
                <w:right w:val="none" w:sz="0" w:space="0" w:color="auto"/>
              </w:divBdr>
            </w:div>
            <w:div w:id="1076826640">
              <w:marLeft w:val="0"/>
              <w:marRight w:val="0"/>
              <w:marTop w:val="0"/>
              <w:marBottom w:val="0"/>
              <w:divBdr>
                <w:top w:val="none" w:sz="0" w:space="0" w:color="auto"/>
                <w:left w:val="none" w:sz="0" w:space="0" w:color="auto"/>
                <w:bottom w:val="none" w:sz="0" w:space="0" w:color="auto"/>
                <w:right w:val="none" w:sz="0" w:space="0" w:color="auto"/>
              </w:divBdr>
            </w:div>
            <w:div w:id="12850428">
              <w:marLeft w:val="0"/>
              <w:marRight w:val="0"/>
              <w:marTop w:val="0"/>
              <w:marBottom w:val="0"/>
              <w:divBdr>
                <w:top w:val="none" w:sz="0" w:space="0" w:color="auto"/>
                <w:left w:val="none" w:sz="0" w:space="0" w:color="auto"/>
                <w:bottom w:val="none" w:sz="0" w:space="0" w:color="auto"/>
                <w:right w:val="none" w:sz="0" w:space="0" w:color="auto"/>
              </w:divBdr>
            </w:div>
            <w:div w:id="489171980">
              <w:marLeft w:val="0"/>
              <w:marRight w:val="0"/>
              <w:marTop w:val="0"/>
              <w:marBottom w:val="0"/>
              <w:divBdr>
                <w:top w:val="none" w:sz="0" w:space="0" w:color="auto"/>
                <w:left w:val="none" w:sz="0" w:space="0" w:color="auto"/>
                <w:bottom w:val="none" w:sz="0" w:space="0" w:color="auto"/>
                <w:right w:val="none" w:sz="0" w:space="0" w:color="auto"/>
              </w:divBdr>
            </w:div>
            <w:div w:id="1695762188">
              <w:marLeft w:val="0"/>
              <w:marRight w:val="0"/>
              <w:marTop w:val="0"/>
              <w:marBottom w:val="0"/>
              <w:divBdr>
                <w:top w:val="none" w:sz="0" w:space="0" w:color="auto"/>
                <w:left w:val="none" w:sz="0" w:space="0" w:color="auto"/>
                <w:bottom w:val="none" w:sz="0" w:space="0" w:color="auto"/>
                <w:right w:val="none" w:sz="0" w:space="0" w:color="auto"/>
              </w:divBdr>
            </w:div>
            <w:div w:id="921330041">
              <w:marLeft w:val="0"/>
              <w:marRight w:val="0"/>
              <w:marTop w:val="0"/>
              <w:marBottom w:val="0"/>
              <w:divBdr>
                <w:top w:val="none" w:sz="0" w:space="0" w:color="auto"/>
                <w:left w:val="none" w:sz="0" w:space="0" w:color="auto"/>
                <w:bottom w:val="none" w:sz="0" w:space="0" w:color="auto"/>
                <w:right w:val="none" w:sz="0" w:space="0" w:color="auto"/>
              </w:divBdr>
            </w:div>
            <w:div w:id="293214132">
              <w:marLeft w:val="0"/>
              <w:marRight w:val="0"/>
              <w:marTop w:val="0"/>
              <w:marBottom w:val="0"/>
              <w:divBdr>
                <w:top w:val="none" w:sz="0" w:space="0" w:color="auto"/>
                <w:left w:val="none" w:sz="0" w:space="0" w:color="auto"/>
                <w:bottom w:val="none" w:sz="0" w:space="0" w:color="auto"/>
                <w:right w:val="none" w:sz="0" w:space="0" w:color="auto"/>
              </w:divBdr>
            </w:div>
            <w:div w:id="1469470369">
              <w:marLeft w:val="0"/>
              <w:marRight w:val="0"/>
              <w:marTop w:val="0"/>
              <w:marBottom w:val="0"/>
              <w:divBdr>
                <w:top w:val="none" w:sz="0" w:space="0" w:color="auto"/>
                <w:left w:val="none" w:sz="0" w:space="0" w:color="auto"/>
                <w:bottom w:val="none" w:sz="0" w:space="0" w:color="auto"/>
                <w:right w:val="none" w:sz="0" w:space="0" w:color="auto"/>
              </w:divBdr>
            </w:div>
            <w:div w:id="5985586">
              <w:marLeft w:val="0"/>
              <w:marRight w:val="0"/>
              <w:marTop w:val="0"/>
              <w:marBottom w:val="0"/>
              <w:divBdr>
                <w:top w:val="none" w:sz="0" w:space="0" w:color="auto"/>
                <w:left w:val="none" w:sz="0" w:space="0" w:color="auto"/>
                <w:bottom w:val="none" w:sz="0" w:space="0" w:color="auto"/>
                <w:right w:val="none" w:sz="0" w:space="0" w:color="auto"/>
              </w:divBdr>
            </w:div>
            <w:div w:id="2106608480">
              <w:marLeft w:val="0"/>
              <w:marRight w:val="0"/>
              <w:marTop w:val="0"/>
              <w:marBottom w:val="0"/>
              <w:divBdr>
                <w:top w:val="none" w:sz="0" w:space="0" w:color="auto"/>
                <w:left w:val="none" w:sz="0" w:space="0" w:color="auto"/>
                <w:bottom w:val="none" w:sz="0" w:space="0" w:color="auto"/>
                <w:right w:val="none" w:sz="0" w:space="0" w:color="auto"/>
              </w:divBdr>
            </w:div>
            <w:div w:id="1228691657">
              <w:marLeft w:val="0"/>
              <w:marRight w:val="0"/>
              <w:marTop w:val="0"/>
              <w:marBottom w:val="0"/>
              <w:divBdr>
                <w:top w:val="none" w:sz="0" w:space="0" w:color="auto"/>
                <w:left w:val="none" w:sz="0" w:space="0" w:color="auto"/>
                <w:bottom w:val="none" w:sz="0" w:space="0" w:color="auto"/>
                <w:right w:val="none" w:sz="0" w:space="0" w:color="auto"/>
              </w:divBdr>
            </w:div>
            <w:div w:id="904339521">
              <w:marLeft w:val="0"/>
              <w:marRight w:val="0"/>
              <w:marTop w:val="0"/>
              <w:marBottom w:val="0"/>
              <w:divBdr>
                <w:top w:val="none" w:sz="0" w:space="0" w:color="auto"/>
                <w:left w:val="none" w:sz="0" w:space="0" w:color="auto"/>
                <w:bottom w:val="none" w:sz="0" w:space="0" w:color="auto"/>
                <w:right w:val="none" w:sz="0" w:space="0" w:color="auto"/>
              </w:divBdr>
            </w:div>
            <w:div w:id="2145930351">
              <w:marLeft w:val="0"/>
              <w:marRight w:val="0"/>
              <w:marTop w:val="0"/>
              <w:marBottom w:val="0"/>
              <w:divBdr>
                <w:top w:val="none" w:sz="0" w:space="0" w:color="auto"/>
                <w:left w:val="none" w:sz="0" w:space="0" w:color="auto"/>
                <w:bottom w:val="none" w:sz="0" w:space="0" w:color="auto"/>
                <w:right w:val="none" w:sz="0" w:space="0" w:color="auto"/>
              </w:divBdr>
            </w:div>
            <w:div w:id="1842815805">
              <w:marLeft w:val="0"/>
              <w:marRight w:val="0"/>
              <w:marTop w:val="0"/>
              <w:marBottom w:val="0"/>
              <w:divBdr>
                <w:top w:val="none" w:sz="0" w:space="0" w:color="auto"/>
                <w:left w:val="none" w:sz="0" w:space="0" w:color="auto"/>
                <w:bottom w:val="none" w:sz="0" w:space="0" w:color="auto"/>
                <w:right w:val="none" w:sz="0" w:space="0" w:color="auto"/>
              </w:divBdr>
            </w:div>
            <w:div w:id="1754860969">
              <w:marLeft w:val="0"/>
              <w:marRight w:val="0"/>
              <w:marTop w:val="0"/>
              <w:marBottom w:val="0"/>
              <w:divBdr>
                <w:top w:val="none" w:sz="0" w:space="0" w:color="auto"/>
                <w:left w:val="none" w:sz="0" w:space="0" w:color="auto"/>
                <w:bottom w:val="none" w:sz="0" w:space="0" w:color="auto"/>
                <w:right w:val="none" w:sz="0" w:space="0" w:color="auto"/>
              </w:divBdr>
            </w:div>
            <w:div w:id="314840388">
              <w:marLeft w:val="0"/>
              <w:marRight w:val="0"/>
              <w:marTop w:val="0"/>
              <w:marBottom w:val="0"/>
              <w:divBdr>
                <w:top w:val="none" w:sz="0" w:space="0" w:color="auto"/>
                <w:left w:val="none" w:sz="0" w:space="0" w:color="auto"/>
                <w:bottom w:val="none" w:sz="0" w:space="0" w:color="auto"/>
                <w:right w:val="none" w:sz="0" w:space="0" w:color="auto"/>
              </w:divBdr>
            </w:div>
            <w:div w:id="1513497221">
              <w:marLeft w:val="0"/>
              <w:marRight w:val="0"/>
              <w:marTop w:val="0"/>
              <w:marBottom w:val="0"/>
              <w:divBdr>
                <w:top w:val="none" w:sz="0" w:space="0" w:color="auto"/>
                <w:left w:val="none" w:sz="0" w:space="0" w:color="auto"/>
                <w:bottom w:val="none" w:sz="0" w:space="0" w:color="auto"/>
                <w:right w:val="none" w:sz="0" w:space="0" w:color="auto"/>
              </w:divBdr>
            </w:div>
            <w:div w:id="1750618253">
              <w:marLeft w:val="0"/>
              <w:marRight w:val="0"/>
              <w:marTop w:val="0"/>
              <w:marBottom w:val="0"/>
              <w:divBdr>
                <w:top w:val="none" w:sz="0" w:space="0" w:color="auto"/>
                <w:left w:val="none" w:sz="0" w:space="0" w:color="auto"/>
                <w:bottom w:val="none" w:sz="0" w:space="0" w:color="auto"/>
                <w:right w:val="none" w:sz="0" w:space="0" w:color="auto"/>
              </w:divBdr>
            </w:div>
            <w:div w:id="1071461878">
              <w:marLeft w:val="0"/>
              <w:marRight w:val="0"/>
              <w:marTop w:val="0"/>
              <w:marBottom w:val="0"/>
              <w:divBdr>
                <w:top w:val="none" w:sz="0" w:space="0" w:color="auto"/>
                <w:left w:val="none" w:sz="0" w:space="0" w:color="auto"/>
                <w:bottom w:val="none" w:sz="0" w:space="0" w:color="auto"/>
                <w:right w:val="none" w:sz="0" w:space="0" w:color="auto"/>
              </w:divBdr>
            </w:div>
            <w:div w:id="607472873">
              <w:marLeft w:val="0"/>
              <w:marRight w:val="0"/>
              <w:marTop w:val="0"/>
              <w:marBottom w:val="0"/>
              <w:divBdr>
                <w:top w:val="none" w:sz="0" w:space="0" w:color="auto"/>
                <w:left w:val="none" w:sz="0" w:space="0" w:color="auto"/>
                <w:bottom w:val="none" w:sz="0" w:space="0" w:color="auto"/>
                <w:right w:val="none" w:sz="0" w:space="0" w:color="auto"/>
              </w:divBdr>
            </w:div>
            <w:div w:id="572155678">
              <w:marLeft w:val="0"/>
              <w:marRight w:val="0"/>
              <w:marTop w:val="0"/>
              <w:marBottom w:val="0"/>
              <w:divBdr>
                <w:top w:val="none" w:sz="0" w:space="0" w:color="auto"/>
                <w:left w:val="none" w:sz="0" w:space="0" w:color="auto"/>
                <w:bottom w:val="none" w:sz="0" w:space="0" w:color="auto"/>
                <w:right w:val="none" w:sz="0" w:space="0" w:color="auto"/>
              </w:divBdr>
            </w:div>
            <w:div w:id="431512164">
              <w:marLeft w:val="0"/>
              <w:marRight w:val="0"/>
              <w:marTop w:val="0"/>
              <w:marBottom w:val="0"/>
              <w:divBdr>
                <w:top w:val="none" w:sz="0" w:space="0" w:color="auto"/>
                <w:left w:val="none" w:sz="0" w:space="0" w:color="auto"/>
                <w:bottom w:val="none" w:sz="0" w:space="0" w:color="auto"/>
                <w:right w:val="none" w:sz="0" w:space="0" w:color="auto"/>
              </w:divBdr>
            </w:div>
            <w:div w:id="1352487115">
              <w:marLeft w:val="0"/>
              <w:marRight w:val="0"/>
              <w:marTop w:val="0"/>
              <w:marBottom w:val="0"/>
              <w:divBdr>
                <w:top w:val="none" w:sz="0" w:space="0" w:color="auto"/>
                <w:left w:val="none" w:sz="0" w:space="0" w:color="auto"/>
                <w:bottom w:val="none" w:sz="0" w:space="0" w:color="auto"/>
                <w:right w:val="none" w:sz="0" w:space="0" w:color="auto"/>
              </w:divBdr>
            </w:div>
            <w:div w:id="503471040">
              <w:marLeft w:val="0"/>
              <w:marRight w:val="0"/>
              <w:marTop w:val="0"/>
              <w:marBottom w:val="0"/>
              <w:divBdr>
                <w:top w:val="none" w:sz="0" w:space="0" w:color="auto"/>
                <w:left w:val="none" w:sz="0" w:space="0" w:color="auto"/>
                <w:bottom w:val="none" w:sz="0" w:space="0" w:color="auto"/>
                <w:right w:val="none" w:sz="0" w:space="0" w:color="auto"/>
              </w:divBdr>
            </w:div>
            <w:div w:id="1905797542">
              <w:marLeft w:val="0"/>
              <w:marRight w:val="0"/>
              <w:marTop w:val="0"/>
              <w:marBottom w:val="0"/>
              <w:divBdr>
                <w:top w:val="none" w:sz="0" w:space="0" w:color="auto"/>
                <w:left w:val="none" w:sz="0" w:space="0" w:color="auto"/>
                <w:bottom w:val="none" w:sz="0" w:space="0" w:color="auto"/>
                <w:right w:val="none" w:sz="0" w:space="0" w:color="auto"/>
              </w:divBdr>
            </w:div>
            <w:div w:id="1458530723">
              <w:marLeft w:val="0"/>
              <w:marRight w:val="0"/>
              <w:marTop w:val="0"/>
              <w:marBottom w:val="0"/>
              <w:divBdr>
                <w:top w:val="none" w:sz="0" w:space="0" w:color="auto"/>
                <w:left w:val="none" w:sz="0" w:space="0" w:color="auto"/>
                <w:bottom w:val="none" w:sz="0" w:space="0" w:color="auto"/>
                <w:right w:val="none" w:sz="0" w:space="0" w:color="auto"/>
              </w:divBdr>
            </w:div>
            <w:div w:id="981346942">
              <w:marLeft w:val="0"/>
              <w:marRight w:val="0"/>
              <w:marTop w:val="0"/>
              <w:marBottom w:val="0"/>
              <w:divBdr>
                <w:top w:val="none" w:sz="0" w:space="0" w:color="auto"/>
                <w:left w:val="none" w:sz="0" w:space="0" w:color="auto"/>
                <w:bottom w:val="none" w:sz="0" w:space="0" w:color="auto"/>
                <w:right w:val="none" w:sz="0" w:space="0" w:color="auto"/>
              </w:divBdr>
            </w:div>
            <w:div w:id="666523538">
              <w:marLeft w:val="0"/>
              <w:marRight w:val="0"/>
              <w:marTop w:val="0"/>
              <w:marBottom w:val="0"/>
              <w:divBdr>
                <w:top w:val="none" w:sz="0" w:space="0" w:color="auto"/>
                <w:left w:val="none" w:sz="0" w:space="0" w:color="auto"/>
                <w:bottom w:val="none" w:sz="0" w:space="0" w:color="auto"/>
                <w:right w:val="none" w:sz="0" w:space="0" w:color="auto"/>
              </w:divBdr>
            </w:div>
            <w:div w:id="500583947">
              <w:marLeft w:val="0"/>
              <w:marRight w:val="0"/>
              <w:marTop w:val="0"/>
              <w:marBottom w:val="0"/>
              <w:divBdr>
                <w:top w:val="none" w:sz="0" w:space="0" w:color="auto"/>
                <w:left w:val="none" w:sz="0" w:space="0" w:color="auto"/>
                <w:bottom w:val="none" w:sz="0" w:space="0" w:color="auto"/>
                <w:right w:val="none" w:sz="0" w:space="0" w:color="auto"/>
              </w:divBdr>
            </w:div>
            <w:div w:id="694161499">
              <w:marLeft w:val="0"/>
              <w:marRight w:val="0"/>
              <w:marTop w:val="0"/>
              <w:marBottom w:val="0"/>
              <w:divBdr>
                <w:top w:val="none" w:sz="0" w:space="0" w:color="auto"/>
                <w:left w:val="none" w:sz="0" w:space="0" w:color="auto"/>
                <w:bottom w:val="none" w:sz="0" w:space="0" w:color="auto"/>
                <w:right w:val="none" w:sz="0" w:space="0" w:color="auto"/>
              </w:divBdr>
            </w:div>
            <w:div w:id="42952384">
              <w:marLeft w:val="0"/>
              <w:marRight w:val="0"/>
              <w:marTop w:val="0"/>
              <w:marBottom w:val="0"/>
              <w:divBdr>
                <w:top w:val="none" w:sz="0" w:space="0" w:color="auto"/>
                <w:left w:val="none" w:sz="0" w:space="0" w:color="auto"/>
                <w:bottom w:val="none" w:sz="0" w:space="0" w:color="auto"/>
                <w:right w:val="none" w:sz="0" w:space="0" w:color="auto"/>
              </w:divBdr>
            </w:div>
            <w:div w:id="1873417097">
              <w:marLeft w:val="0"/>
              <w:marRight w:val="0"/>
              <w:marTop w:val="0"/>
              <w:marBottom w:val="0"/>
              <w:divBdr>
                <w:top w:val="none" w:sz="0" w:space="0" w:color="auto"/>
                <w:left w:val="none" w:sz="0" w:space="0" w:color="auto"/>
                <w:bottom w:val="none" w:sz="0" w:space="0" w:color="auto"/>
                <w:right w:val="none" w:sz="0" w:space="0" w:color="auto"/>
              </w:divBdr>
            </w:div>
            <w:div w:id="1855608503">
              <w:marLeft w:val="0"/>
              <w:marRight w:val="0"/>
              <w:marTop w:val="0"/>
              <w:marBottom w:val="0"/>
              <w:divBdr>
                <w:top w:val="none" w:sz="0" w:space="0" w:color="auto"/>
                <w:left w:val="none" w:sz="0" w:space="0" w:color="auto"/>
                <w:bottom w:val="none" w:sz="0" w:space="0" w:color="auto"/>
                <w:right w:val="none" w:sz="0" w:space="0" w:color="auto"/>
              </w:divBdr>
            </w:div>
            <w:div w:id="1077284807">
              <w:marLeft w:val="0"/>
              <w:marRight w:val="0"/>
              <w:marTop w:val="0"/>
              <w:marBottom w:val="0"/>
              <w:divBdr>
                <w:top w:val="none" w:sz="0" w:space="0" w:color="auto"/>
                <w:left w:val="none" w:sz="0" w:space="0" w:color="auto"/>
                <w:bottom w:val="none" w:sz="0" w:space="0" w:color="auto"/>
                <w:right w:val="none" w:sz="0" w:space="0" w:color="auto"/>
              </w:divBdr>
            </w:div>
            <w:div w:id="1364598017">
              <w:marLeft w:val="0"/>
              <w:marRight w:val="0"/>
              <w:marTop w:val="0"/>
              <w:marBottom w:val="0"/>
              <w:divBdr>
                <w:top w:val="none" w:sz="0" w:space="0" w:color="auto"/>
                <w:left w:val="none" w:sz="0" w:space="0" w:color="auto"/>
                <w:bottom w:val="none" w:sz="0" w:space="0" w:color="auto"/>
                <w:right w:val="none" w:sz="0" w:space="0" w:color="auto"/>
              </w:divBdr>
            </w:div>
            <w:div w:id="1184318103">
              <w:marLeft w:val="0"/>
              <w:marRight w:val="0"/>
              <w:marTop w:val="0"/>
              <w:marBottom w:val="0"/>
              <w:divBdr>
                <w:top w:val="none" w:sz="0" w:space="0" w:color="auto"/>
                <w:left w:val="none" w:sz="0" w:space="0" w:color="auto"/>
                <w:bottom w:val="none" w:sz="0" w:space="0" w:color="auto"/>
                <w:right w:val="none" w:sz="0" w:space="0" w:color="auto"/>
              </w:divBdr>
            </w:div>
            <w:div w:id="1066343305">
              <w:marLeft w:val="0"/>
              <w:marRight w:val="0"/>
              <w:marTop w:val="0"/>
              <w:marBottom w:val="0"/>
              <w:divBdr>
                <w:top w:val="none" w:sz="0" w:space="0" w:color="auto"/>
                <w:left w:val="none" w:sz="0" w:space="0" w:color="auto"/>
                <w:bottom w:val="none" w:sz="0" w:space="0" w:color="auto"/>
                <w:right w:val="none" w:sz="0" w:space="0" w:color="auto"/>
              </w:divBdr>
            </w:div>
            <w:div w:id="1452481774">
              <w:marLeft w:val="0"/>
              <w:marRight w:val="0"/>
              <w:marTop w:val="0"/>
              <w:marBottom w:val="0"/>
              <w:divBdr>
                <w:top w:val="none" w:sz="0" w:space="0" w:color="auto"/>
                <w:left w:val="none" w:sz="0" w:space="0" w:color="auto"/>
                <w:bottom w:val="none" w:sz="0" w:space="0" w:color="auto"/>
                <w:right w:val="none" w:sz="0" w:space="0" w:color="auto"/>
              </w:divBdr>
            </w:div>
            <w:div w:id="2039042566">
              <w:marLeft w:val="0"/>
              <w:marRight w:val="0"/>
              <w:marTop w:val="0"/>
              <w:marBottom w:val="0"/>
              <w:divBdr>
                <w:top w:val="none" w:sz="0" w:space="0" w:color="auto"/>
                <w:left w:val="none" w:sz="0" w:space="0" w:color="auto"/>
                <w:bottom w:val="none" w:sz="0" w:space="0" w:color="auto"/>
                <w:right w:val="none" w:sz="0" w:space="0" w:color="auto"/>
              </w:divBdr>
            </w:div>
            <w:div w:id="1294213693">
              <w:marLeft w:val="0"/>
              <w:marRight w:val="0"/>
              <w:marTop w:val="0"/>
              <w:marBottom w:val="0"/>
              <w:divBdr>
                <w:top w:val="none" w:sz="0" w:space="0" w:color="auto"/>
                <w:left w:val="none" w:sz="0" w:space="0" w:color="auto"/>
                <w:bottom w:val="none" w:sz="0" w:space="0" w:color="auto"/>
                <w:right w:val="none" w:sz="0" w:space="0" w:color="auto"/>
              </w:divBdr>
            </w:div>
            <w:div w:id="263148241">
              <w:marLeft w:val="0"/>
              <w:marRight w:val="0"/>
              <w:marTop w:val="0"/>
              <w:marBottom w:val="0"/>
              <w:divBdr>
                <w:top w:val="none" w:sz="0" w:space="0" w:color="auto"/>
                <w:left w:val="none" w:sz="0" w:space="0" w:color="auto"/>
                <w:bottom w:val="none" w:sz="0" w:space="0" w:color="auto"/>
                <w:right w:val="none" w:sz="0" w:space="0" w:color="auto"/>
              </w:divBdr>
            </w:div>
            <w:div w:id="1283922445">
              <w:marLeft w:val="0"/>
              <w:marRight w:val="0"/>
              <w:marTop w:val="0"/>
              <w:marBottom w:val="0"/>
              <w:divBdr>
                <w:top w:val="none" w:sz="0" w:space="0" w:color="auto"/>
                <w:left w:val="none" w:sz="0" w:space="0" w:color="auto"/>
                <w:bottom w:val="none" w:sz="0" w:space="0" w:color="auto"/>
                <w:right w:val="none" w:sz="0" w:space="0" w:color="auto"/>
              </w:divBdr>
            </w:div>
            <w:div w:id="2142994128">
              <w:marLeft w:val="0"/>
              <w:marRight w:val="0"/>
              <w:marTop w:val="0"/>
              <w:marBottom w:val="0"/>
              <w:divBdr>
                <w:top w:val="none" w:sz="0" w:space="0" w:color="auto"/>
                <w:left w:val="none" w:sz="0" w:space="0" w:color="auto"/>
                <w:bottom w:val="none" w:sz="0" w:space="0" w:color="auto"/>
                <w:right w:val="none" w:sz="0" w:space="0" w:color="auto"/>
              </w:divBdr>
            </w:div>
            <w:div w:id="341665730">
              <w:marLeft w:val="0"/>
              <w:marRight w:val="0"/>
              <w:marTop w:val="0"/>
              <w:marBottom w:val="0"/>
              <w:divBdr>
                <w:top w:val="none" w:sz="0" w:space="0" w:color="auto"/>
                <w:left w:val="none" w:sz="0" w:space="0" w:color="auto"/>
                <w:bottom w:val="none" w:sz="0" w:space="0" w:color="auto"/>
                <w:right w:val="none" w:sz="0" w:space="0" w:color="auto"/>
              </w:divBdr>
            </w:div>
            <w:div w:id="486870157">
              <w:marLeft w:val="0"/>
              <w:marRight w:val="0"/>
              <w:marTop w:val="0"/>
              <w:marBottom w:val="0"/>
              <w:divBdr>
                <w:top w:val="none" w:sz="0" w:space="0" w:color="auto"/>
                <w:left w:val="none" w:sz="0" w:space="0" w:color="auto"/>
                <w:bottom w:val="none" w:sz="0" w:space="0" w:color="auto"/>
                <w:right w:val="none" w:sz="0" w:space="0" w:color="auto"/>
              </w:divBdr>
            </w:div>
            <w:div w:id="415516992">
              <w:marLeft w:val="0"/>
              <w:marRight w:val="0"/>
              <w:marTop w:val="0"/>
              <w:marBottom w:val="0"/>
              <w:divBdr>
                <w:top w:val="none" w:sz="0" w:space="0" w:color="auto"/>
                <w:left w:val="none" w:sz="0" w:space="0" w:color="auto"/>
                <w:bottom w:val="none" w:sz="0" w:space="0" w:color="auto"/>
                <w:right w:val="none" w:sz="0" w:space="0" w:color="auto"/>
              </w:divBdr>
            </w:div>
            <w:div w:id="913510483">
              <w:marLeft w:val="0"/>
              <w:marRight w:val="0"/>
              <w:marTop w:val="0"/>
              <w:marBottom w:val="0"/>
              <w:divBdr>
                <w:top w:val="none" w:sz="0" w:space="0" w:color="auto"/>
                <w:left w:val="none" w:sz="0" w:space="0" w:color="auto"/>
                <w:bottom w:val="none" w:sz="0" w:space="0" w:color="auto"/>
                <w:right w:val="none" w:sz="0" w:space="0" w:color="auto"/>
              </w:divBdr>
            </w:div>
            <w:div w:id="1058867764">
              <w:marLeft w:val="0"/>
              <w:marRight w:val="0"/>
              <w:marTop w:val="0"/>
              <w:marBottom w:val="0"/>
              <w:divBdr>
                <w:top w:val="none" w:sz="0" w:space="0" w:color="auto"/>
                <w:left w:val="none" w:sz="0" w:space="0" w:color="auto"/>
                <w:bottom w:val="none" w:sz="0" w:space="0" w:color="auto"/>
                <w:right w:val="none" w:sz="0" w:space="0" w:color="auto"/>
              </w:divBdr>
            </w:div>
            <w:div w:id="1828857856">
              <w:marLeft w:val="0"/>
              <w:marRight w:val="0"/>
              <w:marTop w:val="0"/>
              <w:marBottom w:val="0"/>
              <w:divBdr>
                <w:top w:val="none" w:sz="0" w:space="0" w:color="auto"/>
                <w:left w:val="none" w:sz="0" w:space="0" w:color="auto"/>
                <w:bottom w:val="none" w:sz="0" w:space="0" w:color="auto"/>
                <w:right w:val="none" w:sz="0" w:space="0" w:color="auto"/>
              </w:divBdr>
            </w:div>
            <w:div w:id="402025494">
              <w:marLeft w:val="0"/>
              <w:marRight w:val="0"/>
              <w:marTop w:val="0"/>
              <w:marBottom w:val="0"/>
              <w:divBdr>
                <w:top w:val="none" w:sz="0" w:space="0" w:color="auto"/>
                <w:left w:val="none" w:sz="0" w:space="0" w:color="auto"/>
                <w:bottom w:val="none" w:sz="0" w:space="0" w:color="auto"/>
                <w:right w:val="none" w:sz="0" w:space="0" w:color="auto"/>
              </w:divBdr>
            </w:div>
            <w:div w:id="815531835">
              <w:marLeft w:val="0"/>
              <w:marRight w:val="0"/>
              <w:marTop w:val="0"/>
              <w:marBottom w:val="0"/>
              <w:divBdr>
                <w:top w:val="none" w:sz="0" w:space="0" w:color="auto"/>
                <w:left w:val="none" w:sz="0" w:space="0" w:color="auto"/>
                <w:bottom w:val="none" w:sz="0" w:space="0" w:color="auto"/>
                <w:right w:val="none" w:sz="0" w:space="0" w:color="auto"/>
              </w:divBdr>
            </w:div>
            <w:div w:id="1779519651">
              <w:marLeft w:val="0"/>
              <w:marRight w:val="0"/>
              <w:marTop w:val="0"/>
              <w:marBottom w:val="0"/>
              <w:divBdr>
                <w:top w:val="none" w:sz="0" w:space="0" w:color="auto"/>
                <w:left w:val="none" w:sz="0" w:space="0" w:color="auto"/>
                <w:bottom w:val="none" w:sz="0" w:space="0" w:color="auto"/>
                <w:right w:val="none" w:sz="0" w:space="0" w:color="auto"/>
              </w:divBdr>
            </w:div>
            <w:div w:id="656424173">
              <w:marLeft w:val="0"/>
              <w:marRight w:val="0"/>
              <w:marTop w:val="0"/>
              <w:marBottom w:val="0"/>
              <w:divBdr>
                <w:top w:val="none" w:sz="0" w:space="0" w:color="auto"/>
                <w:left w:val="none" w:sz="0" w:space="0" w:color="auto"/>
                <w:bottom w:val="none" w:sz="0" w:space="0" w:color="auto"/>
                <w:right w:val="none" w:sz="0" w:space="0" w:color="auto"/>
              </w:divBdr>
            </w:div>
            <w:div w:id="2026590170">
              <w:marLeft w:val="0"/>
              <w:marRight w:val="0"/>
              <w:marTop w:val="0"/>
              <w:marBottom w:val="0"/>
              <w:divBdr>
                <w:top w:val="none" w:sz="0" w:space="0" w:color="auto"/>
                <w:left w:val="none" w:sz="0" w:space="0" w:color="auto"/>
                <w:bottom w:val="none" w:sz="0" w:space="0" w:color="auto"/>
                <w:right w:val="none" w:sz="0" w:space="0" w:color="auto"/>
              </w:divBdr>
            </w:div>
            <w:div w:id="1795518884">
              <w:marLeft w:val="0"/>
              <w:marRight w:val="0"/>
              <w:marTop w:val="0"/>
              <w:marBottom w:val="0"/>
              <w:divBdr>
                <w:top w:val="none" w:sz="0" w:space="0" w:color="auto"/>
                <w:left w:val="none" w:sz="0" w:space="0" w:color="auto"/>
                <w:bottom w:val="none" w:sz="0" w:space="0" w:color="auto"/>
                <w:right w:val="none" w:sz="0" w:space="0" w:color="auto"/>
              </w:divBdr>
            </w:div>
            <w:div w:id="954336499">
              <w:marLeft w:val="0"/>
              <w:marRight w:val="0"/>
              <w:marTop w:val="0"/>
              <w:marBottom w:val="0"/>
              <w:divBdr>
                <w:top w:val="none" w:sz="0" w:space="0" w:color="auto"/>
                <w:left w:val="none" w:sz="0" w:space="0" w:color="auto"/>
                <w:bottom w:val="none" w:sz="0" w:space="0" w:color="auto"/>
                <w:right w:val="none" w:sz="0" w:space="0" w:color="auto"/>
              </w:divBdr>
            </w:div>
            <w:div w:id="1493332298">
              <w:marLeft w:val="0"/>
              <w:marRight w:val="0"/>
              <w:marTop w:val="0"/>
              <w:marBottom w:val="0"/>
              <w:divBdr>
                <w:top w:val="none" w:sz="0" w:space="0" w:color="auto"/>
                <w:left w:val="none" w:sz="0" w:space="0" w:color="auto"/>
                <w:bottom w:val="none" w:sz="0" w:space="0" w:color="auto"/>
                <w:right w:val="none" w:sz="0" w:space="0" w:color="auto"/>
              </w:divBdr>
            </w:div>
            <w:div w:id="1545217501">
              <w:marLeft w:val="0"/>
              <w:marRight w:val="0"/>
              <w:marTop w:val="0"/>
              <w:marBottom w:val="0"/>
              <w:divBdr>
                <w:top w:val="none" w:sz="0" w:space="0" w:color="auto"/>
                <w:left w:val="none" w:sz="0" w:space="0" w:color="auto"/>
                <w:bottom w:val="none" w:sz="0" w:space="0" w:color="auto"/>
                <w:right w:val="none" w:sz="0" w:space="0" w:color="auto"/>
              </w:divBdr>
            </w:div>
            <w:div w:id="324086895">
              <w:marLeft w:val="0"/>
              <w:marRight w:val="0"/>
              <w:marTop w:val="0"/>
              <w:marBottom w:val="0"/>
              <w:divBdr>
                <w:top w:val="none" w:sz="0" w:space="0" w:color="auto"/>
                <w:left w:val="none" w:sz="0" w:space="0" w:color="auto"/>
                <w:bottom w:val="none" w:sz="0" w:space="0" w:color="auto"/>
                <w:right w:val="none" w:sz="0" w:space="0" w:color="auto"/>
              </w:divBdr>
            </w:div>
            <w:div w:id="779305183">
              <w:marLeft w:val="0"/>
              <w:marRight w:val="0"/>
              <w:marTop w:val="0"/>
              <w:marBottom w:val="0"/>
              <w:divBdr>
                <w:top w:val="none" w:sz="0" w:space="0" w:color="auto"/>
                <w:left w:val="none" w:sz="0" w:space="0" w:color="auto"/>
                <w:bottom w:val="none" w:sz="0" w:space="0" w:color="auto"/>
                <w:right w:val="none" w:sz="0" w:space="0" w:color="auto"/>
              </w:divBdr>
            </w:div>
            <w:div w:id="1017998053">
              <w:marLeft w:val="0"/>
              <w:marRight w:val="0"/>
              <w:marTop w:val="0"/>
              <w:marBottom w:val="0"/>
              <w:divBdr>
                <w:top w:val="none" w:sz="0" w:space="0" w:color="auto"/>
                <w:left w:val="none" w:sz="0" w:space="0" w:color="auto"/>
                <w:bottom w:val="none" w:sz="0" w:space="0" w:color="auto"/>
                <w:right w:val="none" w:sz="0" w:space="0" w:color="auto"/>
              </w:divBdr>
            </w:div>
            <w:div w:id="197619754">
              <w:marLeft w:val="0"/>
              <w:marRight w:val="0"/>
              <w:marTop w:val="0"/>
              <w:marBottom w:val="0"/>
              <w:divBdr>
                <w:top w:val="none" w:sz="0" w:space="0" w:color="auto"/>
                <w:left w:val="none" w:sz="0" w:space="0" w:color="auto"/>
                <w:bottom w:val="none" w:sz="0" w:space="0" w:color="auto"/>
                <w:right w:val="none" w:sz="0" w:space="0" w:color="auto"/>
              </w:divBdr>
            </w:div>
            <w:div w:id="738096396">
              <w:marLeft w:val="0"/>
              <w:marRight w:val="0"/>
              <w:marTop w:val="0"/>
              <w:marBottom w:val="0"/>
              <w:divBdr>
                <w:top w:val="none" w:sz="0" w:space="0" w:color="auto"/>
                <w:left w:val="none" w:sz="0" w:space="0" w:color="auto"/>
                <w:bottom w:val="none" w:sz="0" w:space="0" w:color="auto"/>
                <w:right w:val="none" w:sz="0" w:space="0" w:color="auto"/>
              </w:divBdr>
            </w:div>
            <w:div w:id="129523456">
              <w:marLeft w:val="0"/>
              <w:marRight w:val="0"/>
              <w:marTop w:val="0"/>
              <w:marBottom w:val="0"/>
              <w:divBdr>
                <w:top w:val="none" w:sz="0" w:space="0" w:color="auto"/>
                <w:left w:val="none" w:sz="0" w:space="0" w:color="auto"/>
                <w:bottom w:val="none" w:sz="0" w:space="0" w:color="auto"/>
                <w:right w:val="none" w:sz="0" w:space="0" w:color="auto"/>
              </w:divBdr>
            </w:div>
            <w:div w:id="936328348">
              <w:marLeft w:val="0"/>
              <w:marRight w:val="0"/>
              <w:marTop w:val="0"/>
              <w:marBottom w:val="0"/>
              <w:divBdr>
                <w:top w:val="none" w:sz="0" w:space="0" w:color="auto"/>
                <w:left w:val="none" w:sz="0" w:space="0" w:color="auto"/>
                <w:bottom w:val="none" w:sz="0" w:space="0" w:color="auto"/>
                <w:right w:val="none" w:sz="0" w:space="0" w:color="auto"/>
              </w:divBdr>
            </w:div>
            <w:div w:id="1218662345">
              <w:marLeft w:val="0"/>
              <w:marRight w:val="0"/>
              <w:marTop w:val="0"/>
              <w:marBottom w:val="0"/>
              <w:divBdr>
                <w:top w:val="none" w:sz="0" w:space="0" w:color="auto"/>
                <w:left w:val="none" w:sz="0" w:space="0" w:color="auto"/>
                <w:bottom w:val="none" w:sz="0" w:space="0" w:color="auto"/>
                <w:right w:val="none" w:sz="0" w:space="0" w:color="auto"/>
              </w:divBdr>
            </w:div>
            <w:div w:id="1950116913">
              <w:marLeft w:val="0"/>
              <w:marRight w:val="0"/>
              <w:marTop w:val="0"/>
              <w:marBottom w:val="0"/>
              <w:divBdr>
                <w:top w:val="none" w:sz="0" w:space="0" w:color="auto"/>
                <w:left w:val="none" w:sz="0" w:space="0" w:color="auto"/>
                <w:bottom w:val="none" w:sz="0" w:space="0" w:color="auto"/>
                <w:right w:val="none" w:sz="0" w:space="0" w:color="auto"/>
              </w:divBdr>
            </w:div>
            <w:div w:id="1192960057">
              <w:marLeft w:val="0"/>
              <w:marRight w:val="0"/>
              <w:marTop w:val="0"/>
              <w:marBottom w:val="0"/>
              <w:divBdr>
                <w:top w:val="none" w:sz="0" w:space="0" w:color="auto"/>
                <w:left w:val="none" w:sz="0" w:space="0" w:color="auto"/>
                <w:bottom w:val="none" w:sz="0" w:space="0" w:color="auto"/>
                <w:right w:val="none" w:sz="0" w:space="0" w:color="auto"/>
              </w:divBdr>
            </w:div>
            <w:div w:id="1216820170">
              <w:marLeft w:val="0"/>
              <w:marRight w:val="0"/>
              <w:marTop w:val="0"/>
              <w:marBottom w:val="0"/>
              <w:divBdr>
                <w:top w:val="none" w:sz="0" w:space="0" w:color="auto"/>
                <w:left w:val="none" w:sz="0" w:space="0" w:color="auto"/>
                <w:bottom w:val="none" w:sz="0" w:space="0" w:color="auto"/>
                <w:right w:val="none" w:sz="0" w:space="0" w:color="auto"/>
              </w:divBdr>
            </w:div>
            <w:div w:id="1633242926">
              <w:marLeft w:val="0"/>
              <w:marRight w:val="0"/>
              <w:marTop w:val="0"/>
              <w:marBottom w:val="0"/>
              <w:divBdr>
                <w:top w:val="none" w:sz="0" w:space="0" w:color="auto"/>
                <w:left w:val="none" w:sz="0" w:space="0" w:color="auto"/>
                <w:bottom w:val="none" w:sz="0" w:space="0" w:color="auto"/>
                <w:right w:val="none" w:sz="0" w:space="0" w:color="auto"/>
              </w:divBdr>
            </w:div>
            <w:div w:id="1085223562">
              <w:marLeft w:val="0"/>
              <w:marRight w:val="0"/>
              <w:marTop w:val="0"/>
              <w:marBottom w:val="0"/>
              <w:divBdr>
                <w:top w:val="none" w:sz="0" w:space="0" w:color="auto"/>
                <w:left w:val="none" w:sz="0" w:space="0" w:color="auto"/>
                <w:bottom w:val="none" w:sz="0" w:space="0" w:color="auto"/>
                <w:right w:val="none" w:sz="0" w:space="0" w:color="auto"/>
              </w:divBdr>
            </w:div>
            <w:div w:id="1735932402">
              <w:marLeft w:val="0"/>
              <w:marRight w:val="0"/>
              <w:marTop w:val="0"/>
              <w:marBottom w:val="0"/>
              <w:divBdr>
                <w:top w:val="none" w:sz="0" w:space="0" w:color="auto"/>
                <w:left w:val="none" w:sz="0" w:space="0" w:color="auto"/>
                <w:bottom w:val="none" w:sz="0" w:space="0" w:color="auto"/>
                <w:right w:val="none" w:sz="0" w:space="0" w:color="auto"/>
              </w:divBdr>
            </w:div>
            <w:div w:id="312296740">
              <w:marLeft w:val="0"/>
              <w:marRight w:val="0"/>
              <w:marTop w:val="0"/>
              <w:marBottom w:val="0"/>
              <w:divBdr>
                <w:top w:val="none" w:sz="0" w:space="0" w:color="auto"/>
                <w:left w:val="none" w:sz="0" w:space="0" w:color="auto"/>
                <w:bottom w:val="none" w:sz="0" w:space="0" w:color="auto"/>
                <w:right w:val="none" w:sz="0" w:space="0" w:color="auto"/>
              </w:divBdr>
            </w:div>
            <w:div w:id="322779335">
              <w:marLeft w:val="0"/>
              <w:marRight w:val="0"/>
              <w:marTop w:val="0"/>
              <w:marBottom w:val="0"/>
              <w:divBdr>
                <w:top w:val="none" w:sz="0" w:space="0" w:color="auto"/>
                <w:left w:val="none" w:sz="0" w:space="0" w:color="auto"/>
                <w:bottom w:val="none" w:sz="0" w:space="0" w:color="auto"/>
                <w:right w:val="none" w:sz="0" w:space="0" w:color="auto"/>
              </w:divBdr>
            </w:div>
            <w:div w:id="1076518284">
              <w:marLeft w:val="0"/>
              <w:marRight w:val="0"/>
              <w:marTop w:val="0"/>
              <w:marBottom w:val="0"/>
              <w:divBdr>
                <w:top w:val="none" w:sz="0" w:space="0" w:color="auto"/>
                <w:left w:val="none" w:sz="0" w:space="0" w:color="auto"/>
                <w:bottom w:val="none" w:sz="0" w:space="0" w:color="auto"/>
                <w:right w:val="none" w:sz="0" w:space="0" w:color="auto"/>
              </w:divBdr>
            </w:div>
            <w:div w:id="2025009740">
              <w:marLeft w:val="0"/>
              <w:marRight w:val="0"/>
              <w:marTop w:val="0"/>
              <w:marBottom w:val="0"/>
              <w:divBdr>
                <w:top w:val="none" w:sz="0" w:space="0" w:color="auto"/>
                <w:left w:val="none" w:sz="0" w:space="0" w:color="auto"/>
                <w:bottom w:val="none" w:sz="0" w:space="0" w:color="auto"/>
                <w:right w:val="none" w:sz="0" w:space="0" w:color="auto"/>
              </w:divBdr>
            </w:div>
            <w:div w:id="828443723">
              <w:marLeft w:val="0"/>
              <w:marRight w:val="0"/>
              <w:marTop w:val="0"/>
              <w:marBottom w:val="0"/>
              <w:divBdr>
                <w:top w:val="none" w:sz="0" w:space="0" w:color="auto"/>
                <w:left w:val="none" w:sz="0" w:space="0" w:color="auto"/>
                <w:bottom w:val="none" w:sz="0" w:space="0" w:color="auto"/>
                <w:right w:val="none" w:sz="0" w:space="0" w:color="auto"/>
              </w:divBdr>
            </w:div>
            <w:div w:id="379524055">
              <w:marLeft w:val="0"/>
              <w:marRight w:val="0"/>
              <w:marTop w:val="0"/>
              <w:marBottom w:val="0"/>
              <w:divBdr>
                <w:top w:val="none" w:sz="0" w:space="0" w:color="auto"/>
                <w:left w:val="none" w:sz="0" w:space="0" w:color="auto"/>
                <w:bottom w:val="none" w:sz="0" w:space="0" w:color="auto"/>
                <w:right w:val="none" w:sz="0" w:space="0" w:color="auto"/>
              </w:divBdr>
            </w:div>
            <w:div w:id="488793992">
              <w:marLeft w:val="0"/>
              <w:marRight w:val="0"/>
              <w:marTop w:val="0"/>
              <w:marBottom w:val="0"/>
              <w:divBdr>
                <w:top w:val="none" w:sz="0" w:space="0" w:color="auto"/>
                <w:left w:val="none" w:sz="0" w:space="0" w:color="auto"/>
                <w:bottom w:val="none" w:sz="0" w:space="0" w:color="auto"/>
                <w:right w:val="none" w:sz="0" w:space="0" w:color="auto"/>
              </w:divBdr>
            </w:div>
            <w:div w:id="2100979395">
              <w:marLeft w:val="0"/>
              <w:marRight w:val="0"/>
              <w:marTop w:val="0"/>
              <w:marBottom w:val="0"/>
              <w:divBdr>
                <w:top w:val="none" w:sz="0" w:space="0" w:color="auto"/>
                <w:left w:val="none" w:sz="0" w:space="0" w:color="auto"/>
                <w:bottom w:val="none" w:sz="0" w:space="0" w:color="auto"/>
                <w:right w:val="none" w:sz="0" w:space="0" w:color="auto"/>
              </w:divBdr>
            </w:div>
            <w:div w:id="1582830962">
              <w:marLeft w:val="0"/>
              <w:marRight w:val="0"/>
              <w:marTop w:val="0"/>
              <w:marBottom w:val="0"/>
              <w:divBdr>
                <w:top w:val="none" w:sz="0" w:space="0" w:color="auto"/>
                <w:left w:val="none" w:sz="0" w:space="0" w:color="auto"/>
                <w:bottom w:val="none" w:sz="0" w:space="0" w:color="auto"/>
                <w:right w:val="none" w:sz="0" w:space="0" w:color="auto"/>
              </w:divBdr>
            </w:div>
            <w:div w:id="837617904">
              <w:marLeft w:val="0"/>
              <w:marRight w:val="0"/>
              <w:marTop w:val="0"/>
              <w:marBottom w:val="0"/>
              <w:divBdr>
                <w:top w:val="none" w:sz="0" w:space="0" w:color="auto"/>
                <w:left w:val="none" w:sz="0" w:space="0" w:color="auto"/>
                <w:bottom w:val="none" w:sz="0" w:space="0" w:color="auto"/>
                <w:right w:val="none" w:sz="0" w:space="0" w:color="auto"/>
              </w:divBdr>
            </w:div>
            <w:div w:id="1892308616">
              <w:marLeft w:val="0"/>
              <w:marRight w:val="0"/>
              <w:marTop w:val="0"/>
              <w:marBottom w:val="0"/>
              <w:divBdr>
                <w:top w:val="none" w:sz="0" w:space="0" w:color="auto"/>
                <w:left w:val="none" w:sz="0" w:space="0" w:color="auto"/>
                <w:bottom w:val="none" w:sz="0" w:space="0" w:color="auto"/>
                <w:right w:val="none" w:sz="0" w:space="0" w:color="auto"/>
              </w:divBdr>
            </w:div>
            <w:div w:id="1071997625">
              <w:marLeft w:val="0"/>
              <w:marRight w:val="0"/>
              <w:marTop w:val="0"/>
              <w:marBottom w:val="0"/>
              <w:divBdr>
                <w:top w:val="none" w:sz="0" w:space="0" w:color="auto"/>
                <w:left w:val="none" w:sz="0" w:space="0" w:color="auto"/>
                <w:bottom w:val="none" w:sz="0" w:space="0" w:color="auto"/>
                <w:right w:val="none" w:sz="0" w:space="0" w:color="auto"/>
              </w:divBdr>
            </w:div>
            <w:div w:id="1946885182">
              <w:marLeft w:val="0"/>
              <w:marRight w:val="0"/>
              <w:marTop w:val="0"/>
              <w:marBottom w:val="0"/>
              <w:divBdr>
                <w:top w:val="none" w:sz="0" w:space="0" w:color="auto"/>
                <w:left w:val="none" w:sz="0" w:space="0" w:color="auto"/>
                <w:bottom w:val="none" w:sz="0" w:space="0" w:color="auto"/>
                <w:right w:val="none" w:sz="0" w:space="0" w:color="auto"/>
              </w:divBdr>
            </w:div>
            <w:div w:id="89276028">
              <w:marLeft w:val="0"/>
              <w:marRight w:val="0"/>
              <w:marTop w:val="0"/>
              <w:marBottom w:val="0"/>
              <w:divBdr>
                <w:top w:val="none" w:sz="0" w:space="0" w:color="auto"/>
                <w:left w:val="none" w:sz="0" w:space="0" w:color="auto"/>
                <w:bottom w:val="none" w:sz="0" w:space="0" w:color="auto"/>
                <w:right w:val="none" w:sz="0" w:space="0" w:color="auto"/>
              </w:divBdr>
            </w:div>
            <w:div w:id="1017774097">
              <w:marLeft w:val="0"/>
              <w:marRight w:val="0"/>
              <w:marTop w:val="0"/>
              <w:marBottom w:val="0"/>
              <w:divBdr>
                <w:top w:val="none" w:sz="0" w:space="0" w:color="auto"/>
                <w:left w:val="none" w:sz="0" w:space="0" w:color="auto"/>
                <w:bottom w:val="none" w:sz="0" w:space="0" w:color="auto"/>
                <w:right w:val="none" w:sz="0" w:space="0" w:color="auto"/>
              </w:divBdr>
            </w:div>
            <w:div w:id="52199169">
              <w:marLeft w:val="0"/>
              <w:marRight w:val="0"/>
              <w:marTop w:val="0"/>
              <w:marBottom w:val="0"/>
              <w:divBdr>
                <w:top w:val="none" w:sz="0" w:space="0" w:color="auto"/>
                <w:left w:val="none" w:sz="0" w:space="0" w:color="auto"/>
                <w:bottom w:val="none" w:sz="0" w:space="0" w:color="auto"/>
                <w:right w:val="none" w:sz="0" w:space="0" w:color="auto"/>
              </w:divBdr>
            </w:div>
            <w:div w:id="155415149">
              <w:marLeft w:val="0"/>
              <w:marRight w:val="0"/>
              <w:marTop w:val="0"/>
              <w:marBottom w:val="0"/>
              <w:divBdr>
                <w:top w:val="none" w:sz="0" w:space="0" w:color="auto"/>
                <w:left w:val="none" w:sz="0" w:space="0" w:color="auto"/>
                <w:bottom w:val="none" w:sz="0" w:space="0" w:color="auto"/>
                <w:right w:val="none" w:sz="0" w:space="0" w:color="auto"/>
              </w:divBdr>
            </w:div>
            <w:div w:id="1943417202">
              <w:marLeft w:val="0"/>
              <w:marRight w:val="0"/>
              <w:marTop w:val="0"/>
              <w:marBottom w:val="0"/>
              <w:divBdr>
                <w:top w:val="none" w:sz="0" w:space="0" w:color="auto"/>
                <w:left w:val="none" w:sz="0" w:space="0" w:color="auto"/>
                <w:bottom w:val="none" w:sz="0" w:space="0" w:color="auto"/>
                <w:right w:val="none" w:sz="0" w:space="0" w:color="auto"/>
              </w:divBdr>
            </w:div>
            <w:div w:id="1941989301">
              <w:marLeft w:val="0"/>
              <w:marRight w:val="0"/>
              <w:marTop w:val="0"/>
              <w:marBottom w:val="0"/>
              <w:divBdr>
                <w:top w:val="none" w:sz="0" w:space="0" w:color="auto"/>
                <w:left w:val="none" w:sz="0" w:space="0" w:color="auto"/>
                <w:bottom w:val="none" w:sz="0" w:space="0" w:color="auto"/>
                <w:right w:val="none" w:sz="0" w:space="0" w:color="auto"/>
              </w:divBdr>
            </w:div>
            <w:div w:id="1141310876">
              <w:marLeft w:val="0"/>
              <w:marRight w:val="0"/>
              <w:marTop w:val="0"/>
              <w:marBottom w:val="0"/>
              <w:divBdr>
                <w:top w:val="none" w:sz="0" w:space="0" w:color="auto"/>
                <w:left w:val="none" w:sz="0" w:space="0" w:color="auto"/>
                <w:bottom w:val="none" w:sz="0" w:space="0" w:color="auto"/>
                <w:right w:val="none" w:sz="0" w:space="0" w:color="auto"/>
              </w:divBdr>
            </w:div>
            <w:div w:id="1092046608">
              <w:marLeft w:val="0"/>
              <w:marRight w:val="0"/>
              <w:marTop w:val="0"/>
              <w:marBottom w:val="0"/>
              <w:divBdr>
                <w:top w:val="none" w:sz="0" w:space="0" w:color="auto"/>
                <w:left w:val="none" w:sz="0" w:space="0" w:color="auto"/>
                <w:bottom w:val="none" w:sz="0" w:space="0" w:color="auto"/>
                <w:right w:val="none" w:sz="0" w:space="0" w:color="auto"/>
              </w:divBdr>
            </w:div>
            <w:div w:id="694887540">
              <w:marLeft w:val="0"/>
              <w:marRight w:val="0"/>
              <w:marTop w:val="0"/>
              <w:marBottom w:val="0"/>
              <w:divBdr>
                <w:top w:val="none" w:sz="0" w:space="0" w:color="auto"/>
                <w:left w:val="none" w:sz="0" w:space="0" w:color="auto"/>
                <w:bottom w:val="none" w:sz="0" w:space="0" w:color="auto"/>
                <w:right w:val="none" w:sz="0" w:space="0" w:color="auto"/>
              </w:divBdr>
            </w:div>
            <w:div w:id="407922489">
              <w:marLeft w:val="0"/>
              <w:marRight w:val="0"/>
              <w:marTop w:val="0"/>
              <w:marBottom w:val="0"/>
              <w:divBdr>
                <w:top w:val="none" w:sz="0" w:space="0" w:color="auto"/>
                <w:left w:val="none" w:sz="0" w:space="0" w:color="auto"/>
                <w:bottom w:val="none" w:sz="0" w:space="0" w:color="auto"/>
                <w:right w:val="none" w:sz="0" w:space="0" w:color="auto"/>
              </w:divBdr>
            </w:div>
            <w:div w:id="495849235">
              <w:marLeft w:val="0"/>
              <w:marRight w:val="0"/>
              <w:marTop w:val="0"/>
              <w:marBottom w:val="0"/>
              <w:divBdr>
                <w:top w:val="none" w:sz="0" w:space="0" w:color="auto"/>
                <w:left w:val="none" w:sz="0" w:space="0" w:color="auto"/>
                <w:bottom w:val="none" w:sz="0" w:space="0" w:color="auto"/>
                <w:right w:val="none" w:sz="0" w:space="0" w:color="auto"/>
              </w:divBdr>
            </w:div>
            <w:div w:id="1507019786">
              <w:marLeft w:val="0"/>
              <w:marRight w:val="0"/>
              <w:marTop w:val="0"/>
              <w:marBottom w:val="0"/>
              <w:divBdr>
                <w:top w:val="none" w:sz="0" w:space="0" w:color="auto"/>
                <w:left w:val="none" w:sz="0" w:space="0" w:color="auto"/>
                <w:bottom w:val="none" w:sz="0" w:space="0" w:color="auto"/>
                <w:right w:val="none" w:sz="0" w:space="0" w:color="auto"/>
              </w:divBdr>
            </w:div>
            <w:div w:id="707340099">
              <w:marLeft w:val="0"/>
              <w:marRight w:val="0"/>
              <w:marTop w:val="0"/>
              <w:marBottom w:val="0"/>
              <w:divBdr>
                <w:top w:val="none" w:sz="0" w:space="0" w:color="auto"/>
                <w:left w:val="none" w:sz="0" w:space="0" w:color="auto"/>
                <w:bottom w:val="none" w:sz="0" w:space="0" w:color="auto"/>
                <w:right w:val="none" w:sz="0" w:space="0" w:color="auto"/>
              </w:divBdr>
            </w:div>
            <w:div w:id="1332565851">
              <w:marLeft w:val="0"/>
              <w:marRight w:val="0"/>
              <w:marTop w:val="0"/>
              <w:marBottom w:val="0"/>
              <w:divBdr>
                <w:top w:val="none" w:sz="0" w:space="0" w:color="auto"/>
                <w:left w:val="none" w:sz="0" w:space="0" w:color="auto"/>
                <w:bottom w:val="none" w:sz="0" w:space="0" w:color="auto"/>
                <w:right w:val="none" w:sz="0" w:space="0" w:color="auto"/>
              </w:divBdr>
            </w:div>
            <w:div w:id="1403210604">
              <w:marLeft w:val="0"/>
              <w:marRight w:val="0"/>
              <w:marTop w:val="0"/>
              <w:marBottom w:val="0"/>
              <w:divBdr>
                <w:top w:val="none" w:sz="0" w:space="0" w:color="auto"/>
                <w:left w:val="none" w:sz="0" w:space="0" w:color="auto"/>
                <w:bottom w:val="none" w:sz="0" w:space="0" w:color="auto"/>
                <w:right w:val="none" w:sz="0" w:space="0" w:color="auto"/>
              </w:divBdr>
            </w:div>
            <w:div w:id="455368905">
              <w:marLeft w:val="0"/>
              <w:marRight w:val="0"/>
              <w:marTop w:val="0"/>
              <w:marBottom w:val="0"/>
              <w:divBdr>
                <w:top w:val="none" w:sz="0" w:space="0" w:color="auto"/>
                <w:left w:val="none" w:sz="0" w:space="0" w:color="auto"/>
                <w:bottom w:val="none" w:sz="0" w:space="0" w:color="auto"/>
                <w:right w:val="none" w:sz="0" w:space="0" w:color="auto"/>
              </w:divBdr>
            </w:div>
            <w:div w:id="465659396">
              <w:marLeft w:val="0"/>
              <w:marRight w:val="0"/>
              <w:marTop w:val="0"/>
              <w:marBottom w:val="0"/>
              <w:divBdr>
                <w:top w:val="none" w:sz="0" w:space="0" w:color="auto"/>
                <w:left w:val="none" w:sz="0" w:space="0" w:color="auto"/>
                <w:bottom w:val="none" w:sz="0" w:space="0" w:color="auto"/>
                <w:right w:val="none" w:sz="0" w:space="0" w:color="auto"/>
              </w:divBdr>
            </w:div>
            <w:div w:id="1434739313">
              <w:marLeft w:val="0"/>
              <w:marRight w:val="0"/>
              <w:marTop w:val="0"/>
              <w:marBottom w:val="0"/>
              <w:divBdr>
                <w:top w:val="none" w:sz="0" w:space="0" w:color="auto"/>
                <w:left w:val="none" w:sz="0" w:space="0" w:color="auto"/>
                <w:bottom w:val="none" w:sz="0" w:space="0" w:color="auto"/>
                <w:right w:val="none" w:sz="0" w:space="0" w:color="auto"/>
              </w:divBdr>
            </w:div>
            <w:div w:id="653484757">
              <w:marLeft w:val="0"/>
              <w:marRight w:val="0"/>
              <w:marTop w:val="0"/>
              <w:marBottom w:val="0"/>
              <w:divBdr>
                <w:top w:val="none" w:sz="0" w:space="0" w:color="auto"/>
                <w:left w:val="none" w:sz="0" w:space="0" w:color="auto"/>
                <w:bottom w:val="none" w:sz="0" w:space="0" w:color="auto"/>
                <w:right w:val="none" w:sz="0" w:space="0" w:color="auto"/>
              </w:divBdr>
            </w:div>
            <w:div w:id="971860928">
              <w:marLeft w:val="0"/>
              <w:marRight w:val="0"/>
              <w:marTop w:val="0"/>
              <w:marBottom w:val="0"/>
              <w:divBdr>
                <w:top w:val="none" w:sz="0" w:space="0" w:color="auto"/>
                <w:left w:val="none" w:sz="0" w:space="0" w:color="auto"/>
                <w:bottom w:val="none" w:sz="0" w:space="0" w:color="auto"/>
                <w:right w:val="none" w:sz="0" w:space="0" w:color="auto"/>
              </w:divBdr>
            </w:div>
            <w:div w:id="1539855165">
              <w:marLeft w:val="0"/>
              <w:marRight w:val="0"/>
              <w:marTop w:val="0"/>
              <w:marBottom w:val="0"/>
              <w:divBdr>
                <w:top w:val="none" w:sz="0" w:space="0" w:color="auto"/>
                <w:left w:val="none" w:sz="0" w:space="0" w:color="auto"/>
                <w:bottom w:val="none" w:sz="0" w:space="0" w:color="auto"/>
                <w:right w:val="none" w:sz="0" w:space="0" w:color="auto"/>
              </w:divBdr>
            </w:div>
            <w:div w:id="2117097041">
              <w:marLeft w:val="0"/>
              <w:marRight w:val="0"/>
              <w:marTop w:val="0"/>
              <w:marBottom w:val="0"/>
              <w:divBdr>
                <w:top w:val="none" w:sz="0" w:space="0" w:color="auto"/>
                <w:left w:val="none" w:sz="0" w:space="0" w:color="auto"/>
                <w:bottom w:val="none" w:sz="0" w:space="0" w:color="auto"/>
                <w:right w:val="none" w:sz="0" w:space="0" w:color="auto"/>
              </w:divBdr>
            </w:div>
            <w:div w:id="2105682631">
              <w:marLeft w:val="0"/>
              <w:marRight w:val="0"/>
              <w:marTop w:val="0"/>
              <w:marBottom w:val="0"/>
              <w:divBdr>
                <w:top w:val="none" w:sz="0" w:space="0" w:color="auto"/>
                <w:left w:val="none" w:sz="0" w:space="0" w:color="auto"/>
                <w:bottom w:val="none" w:sz="0" w:space="0" w:color="auto"/>
                <w:right w:val="none" w:sz="0" w:space="0" w:color="auto"/>
              </w:divBdr>
            </w:div>
            <w:div w:id="950631312">
              <w:marLeft w:val="0"/>
              <w:marRight w:val="0"/>
              <w:marTop w:val="0"/>
              <w:marBottom w:val="0"/>
              <w:divBdr>
                <w:top w:val="none" w:sz="0" w:space="0" w:color="auto"/>
                <w:left w:val="none" w:sz="0" w:space="0" w:color="auto"/>
                <w:bottom w:val="none" w:sz="0" w:space="0" w:color="auto"/>
                <w:right w:val="none" w:sz="0" w:space="0" w:color="auto"/>
              </w:divBdr>
            </w:div>
            <w:div w:id="2049144012">
              <w:marLeft w:val="0"/>
              <w:marRight w:val="0"/>
              <w:marTop w:val="0"/>
              <w:marBottom w:val="0"/>
              <w:divBdr>
                <w:top w:val="none" w:sz="0" w:space="0" w:color="auto"/>
                <w:left w:val="none" w:sz="0" w:space="0" w:color="auto"/>
                <w:bottom w:val="none" w:sz="0" w:space="0" w:color="auto"/>
                <w:right w:val="none" w:sz="0" w:space="0" w:color="auto"/>
              </w:divBdr>
            </w:div>
            <w:div w:id="1522935773">
              <w:marLeft w:val="0"/>
              <w:marRight w:val="0"/>
              <w:marTop w:val="0"/>
              <w:marBottom w:val="0"/>
              <w:divBdr>
                <w:top w:val="none" w:sz="0" w:space="0" w:color="auto"/>
                <w:left w:val="none" w:sz="0" w:space="0" w:color="auto"/>
                <w:bottom w:val="none" w:sz="0" w:space="0" w:color="auto"/>
                <w:right w:val="none" w:sz="0" w:space="0" w:color="auto"/>
              </w:divBdr>
            </w:div>
            <w:div w:id="1412657495">
              <w:marLeft w:val="0"/>
              <w:marRight w:val="0"/>
              <w:marTop w:val="0"/>
              <w:marBottom w:val="0"/>
              <w:divBdr>
                <w:top w:val="none" w:sz="0" w:space="0" w:color="auto"/>
                <w:left w:val="none" w:sz="0" w:space="0" w:color="auto"/>
                <w:bottom w:val="none" w:sz="0" w:space="0" w:color="auto"/>
                <w:right w:val="none" w:sz="0" w:space="0" w:color="auto"/>
              </w:divBdr>
            </w:div>
            <w:div w:id="1164929219">
              <w:marLeft w:val="0"/>
              <w:marRight w:val="0"/>
              <w:marTop w:val="0"/>
              <w:marBottom w:val="0"/>
              <w:divBdr>
                <w:top w:val="none" w:sz="0" w:space="0" w:color="auto"/>
                <w:left w:val="none" w:sz="0" w:space="0" w:color="auto"/>
                <w:bottom w:val="none" w:sz="0" w:space="0" w:color="auto"/>
                <w:right w:val="none" w:sz="0" w:space="0" w:color="auto"/>
              </w:divBdr>
            </w:div>
            <w:div w:id="684787094">
              <w:marLeft w:val="0"/>
              <w:marRight w:val="0"/>
              <w:marTop w:val="0"/>
              <w:marBottom w:val="0"/>
              <w:divBdr>
                <w:top w:val="none" w:sz="0" w:space="0" w:color="auto"/>
                <w:left w:val="none" w:sz="0" w:space="0" w:color="auto"/>
                <w:bottom w:val="none" w:sz="0" w:space="0" w:color="auto"/>
                <w:right w:val="none" w:sz="0" w:space="0" w:color="auto"/>
              </w:divBdr>
            </w:div>
            <w:div w:id="1509295830">
              <w:marLeft w:val="0"/>
              <w:marRight w:val="0"/>
              <w:marTop w:val="0"/>
              <w:marBottom w:val="0"/>
              <w:divBdr>
                <w:top w:val="none" w:sz="0" w:space="0" w:color="auto"/>
                <w:left w:val="none" w:sz="0" w:space="0" w:color="auto"/>
                <w:bottom w:val="none" w:sz="0" w:space="0" w:color="auto"/>
                <w:right w:val="none" w:sz="0" w:space="0" w:color="auto"/>
              </w:divBdr>
            </w:div>
            <w:div w:id="1095595515">
              <w:marLeft w:val="0"/>
              <w:marRight w:val="0"/>
              <w:marTop w:val="0"/>
              <w:marBottom w:val="0"/>
              <w:divBdr>
                <w:top w:val="none" w:sz="0" w:space="0" w:color="auto"/>
                <w:left w:val="none" w:sz="0" w:space="0" w:color="auto"/>
                <w:bottom w:val="none" w:sz="0" w:space="0" w:color="auto"/>
                <w:right w:val="none" w:sz="0" w:space="0" w:color="auto"/>
              </w:divBdr>
            </w:div>
            <w:div w:id="1440032072">
              <w:marLeft w:val="0"/>
              <w:marRight w:val="0"/>
              <w:marTop w:val="0"/>
              <w:marBottom w:val="0"/>
              <w:divBdr>
                <w:top w:val="none" w:sz="0" w:space="0" w:color="auto"/>
                <w:left w:val="none" w:sz="0" w:space="0" w:color="auto"/>
                <w:bottom w:val="none" w:sz="0" w:space="0" w:color="auto"/>
                <w:right w:val="none" w:sz="0" w:space="0" w:color="auto"/>
              </w:divBdr>
            </w:div>
            <w:div w:id="1570729047">
              <w:marLeft w:val="0"/>
              <w:marRight w:val="0"/>
              <w:marTop w:val="0"/>
              <w:marBottom w:val="0"/>
              <w:divBdr>
                <w:top w:val="none" w:sz="0" w:space="0" w:color="auto"/>
                <w:left w:val="none" w:sz="0" w:space="0" w:color="auto"/>
                <w:bottom w:val="none" w:sz="0" w:space="0" w:color="auto"/>
                <w:right w:val="none" w:sz="0" w:space="0" w:color="auto"/>
              </w:divBdr>
            </w:div>
            <w:div w:id="1901791871">
              <w:marLeft w:val="0"/>
              <w:marRight w:val="0"/>
              <w:marTop w:val="0"/>
              <w:marBottom w:val="0"/>
              <w:divBdr>
                <w:top w:val="none" w:sz="0" w:space="0" w:color="auto"/>
                <w:left w:val="none" w:sz="0" w:space="0" w:color="auto"/>
                <w:bottom w:val="none" w:sz="0" w:space="0" w:color="auto"/>
                <w:right w:val="none" w:sz="0" w:space="0" w:color="auto"/>
              </w:divBdr>
            </w:div>
            <w:div w:id="1164662414">
              <w:marLeft w:val="0"/>
              <w:marRight w:val="0"/>
              <w:marTop w:val="0"/>
              <w:marBottom w:val="0"/>
              <w:divBdr>
                <w:top w:val="none" w:sz="0" w:space="0" w:color="auto"/>
                <w:left w:val="none" w:sz="0" w:space="0" w:color="auto"/>
                <w:bottom w:val="none" w:sz="0" w:space="0" w:color="auto"/>
                <w:right w:val="none" w:sz="0" w:space="0" w:color="auto"/>
              </w:divBdr>
            </w:div>
            <w:div w:id="396973516">
              <w:marLeft w:val="0"/>
              <w:marRight w:val="0"/>
              <w:marTop w:val="0"/>
              <w:marBottom w:val="0"/>
              <w:divBdr>
                <w:top w:val="none" w:sz="0" w:space="0" w:color="auto"/>
                <w:left w:val="none" w:sz="0" w:space="0" w:color="auto"/>
                <w:bottom w:val="none" w:sz="0" w:space="0" w:color="auto"/>
                <w:right w:val="none" w:sz="0" w:space="0" w:color="auto"/>
              </w:divBdr>
            </w:div>
            <w:div w:id="652220492">
              <w:marLeft w:val="0"/>
              <w:marRight w:val="0"/>
              <w:marTop w:val="0"/>
              <w:marBottom w:val="0"/>
              <w:divBdr>
                <w:top w:val="none" w:sz="0" w:space="0" w:color="auto"/>
                <w:left w:val="none" w:sz="0" w:space="0" w:color="auto"/>
                <w:bottom w:val="none" w:sz="0" w:space="0" w:color="auto"/>
                <w:right w:val="none" w:sz="0" w:space="0" w:color="auto"/>
              </w:divBdr>
            </w:div>
            <w:div w:id="850487132">
              <w:marLeft w:val="0"/>
              <w:marRight w:val="0"/>
              <w:marTop w:val="0"/>
              <w:marBottom w:val="0"/>
              <w:divBdr>
                <w:top w:val="none" w:sz="0" w:space="0" w:color="auto"/>
                <w:left w:val="none" w:sz="0" w:space="0" w:color="auto"/>
                <w:bottom w:val="none" w:sz="0" w:space="0" w:color="auto"/>
                <w:right w:val="none" w:sz="0" w:space="0" w:color="auto"/>
              </w:divBdr>
            </w:div>
            <w:div w:id="1792746276">
              <w:marLeft w:val="0"/>
              <w:marRight w:val="0"/>
              <w:marTop w:val="0"/>
              <w:marBottom w:val="0"/>
              <w:divBdr>
                <w:top w:val="none" w:sz="0" w:space="0" w:color="auto"/>
                <w:left w:val="none" w:sz="0" w:space="0" w:color="auto"/>
                <w:bottom w:val="none" w:sz="0" w:space="0" w:color="auto"/>
                <w:right w:val="none" w:sz="0" w:space="0" w:color="auto"/>
              </w:divBdr>
            </w:div>
            <w:div w:id="617487458">
              <w:marLeft w:val="0"/>
              <w:marRight w:val="0"/>
              <w:marTop w:val="0"/>
              <w:marBottom w:val="0"/>
              <w:divBdr>
                <w:top w:val="none" w:sz="0" w:space="0" w:color="auto"/>
                <w:left w:val="none" w:sz="0" w:space="0" w:color="auto"/>
                <w:bottom w:val="none" w:sz="0" w:space="0" w:color="auto"/>
                <w:right w:val="none" w:sz="0" w:space="0" w:color="auto"/>
              </w:divBdr>
            </w:div>
            <w:div w:id="1736203849">
              <w:marLeft w:val="0"/>
              <w:marRight w:val="0"/>
              <w:marTop w:val="0"/>
              <w:marBottom w:val="0"/>
              <w:divBdr>
                <w:top w:val="none" w:sz="0" w:space="0" w:color="auto"/>
                <w:left w:val="none" w:sz="0" w:space="0" w:color="auto"/>
                <w:bottom w:val="none" w:sz="0" w:space="0" w:color="auto"/>
                <w:right w:val="none" w:sz="0" w:space="0" w:color="auto"/>
              </w:divBdr>
            </w:div>
            <w:div w:id="1076054092">
              <w:marLeft w:val="0"/>
              <w:marRight w:val="0"/>
              <w:marTop w:val="0"/>
              <w:marBottom w:val="0"/>
              <w:divBdr>
                <w:top w:val="none" w:sz="0" w:space="0" w:color="auto"/>
                <w:left w:val="none" w:sz="0" w:space="0" w:color="auto"/>
                <w:bottom w:val="none" w:sz="0" w:space="0" w:color="auto"/>
                <w:right w:val="none" w:sz="0" w:space="0" w:color="auto"/>
              </w:divBdr>
            </w:div>
            <w:div w:id="508837912">
              <w:marLeft w:val="0"/>
              <w:marRight w:val="0"/>
              <w:marTop w:val="0"/>
              <w:marBottom w:val="0"/>
              <w:divBdr>
                <w:top w:val="none" w:sz="0" w:space="0" w:color="auto"/>
                <w:left w:val="none" w:sz="0" w:space="0" w:color="auto"/>
                <w:bottom w:val="none" w:sz="0" w:space="0" w:color="auto"/>
                <w:right w:val="none" w:sz="0" w:space="0" w:color="auto"/>
              </w:divBdr>
            </w:div>
            <w:div w:id="1676835906">
              <w:marLeft w:val="0"/>
              <w:marRight w:val="0"/>
              <w:marTop w:val="0"/>
              <w:marBottom w:val="0"/>
              <w:divBdr>
                <w:top w:val="none" w:sz="0" w:space="0" w:color="auto"/>
                <w:left w:val="none" w:sz="0" w:space="0" w:color="auto"/>
                <w:bottom w:val="none" w:sz="0" w:space="0" w:color="auto"/>
                <w:right w:val="none" w:sz="0" w:space="0" w:color="auto"/>
              </w:divBdr>
            </w:div>
            <w:div w:id="762262386">
              <w:marLeft w:val="0"/>
              <w:marRight w:val="0"/>
              <w:marTop w:val="0"/>
              <w:marBottom w:val="0"/>
              <w:divBdr>
                <w:top w:val="none" w:sz="0" w:space="0" w:color="auto"/>
                <w:left w:val="none" w:sz="0" w:space="0" w:color="auto"/>
                <w:bottom w:val="none" w:sz="0" w:space="0" w:color="auto"/>
                <w:right w:val="none" w:sz="0" w:space="0" w:color="auto"/>
              </w:divBdr>
            </w:div>
            <w:div w:id="601379481">
              <w:marLeft w:val="0"/>
              <w:marRight w:val="0"/>
              <w:marTop w:val="0"/>
              <w:marBottom w:val="0"/>
              <w:divBdr>
                <w:top w:val="none" w:sz="0" w:space="0" w:color="auto"/>
                <w:left w:val="none" w:sz="0" w:space="0" w:color="auto"/>
                <w:bottom w:val="none" w:sz="0" w:space="0" w:color="auto"/>
                <w:right w:val="none" w:sz="0" w:space="0" w:color="auto"/>
              </w:divBdr>
            </w:div>
            <w:div w:id="1791195675">
              <w:marLeft w:val="0"/>
              <w:marRight w:val="0"/>
              <w:marTop w:val="0"/>
              <w:marBottom w:val="0"/>
              <w:divBdr>
                <w:top w:val="none" w:sz="0" w:space="0" w:color="auto"/>
                <w:left w:val="none" w:sz="0" w:space="0" w:color="auto"/>
                <w:bottom w:val="none" w:sz="0" w:space="0" w:color="auto"/>
                <w:right w:val="none" w:sz="0" w:space="0" w:color="auto"/>
              </w:divBdr>
            </w:div>
            <w:div w:id="2114783872">
              <w:marLeft w:val="0"/>
              <w:marRight w:val="0"/>
              <w:marTop w:val="0"/>
              <w:marBottom w:val="0"/>
              <w:divBdr>
                <w:top w:val="none" w:sz="0" w:space="0" w:color="auto"/>
                <w:left w:val="none" w:sz="0" w:space="0" w:color="auto"/>
                <w:bottom w:val="none" w:sz="0" w:space="0" w:color="auto"/>
                <w:right w:val="none" w:sz="0" w:space="0" w:color="auto"/>
              </w:divBdr>
            </w:div>
            <w:div w:id="1597058668">
              <w:marLeft w:val="0"/>
              <w:marRight w:val="0"/>
              <w:marTop w:val="0"/>
              <w:marBottom w:val="0"/>
              <w:divBdr>
                <w:top w:val="none" w:sz="0" w:space="0" w:color="auto"/>
                <w:left w:val="none" w:sz="0" w:space="0" w:color="auto"/>
                <w:bottom w:val="none" w:sz="0" w:space="0" w:color="auto"/>
                <w:right w:val="none" w:sz="0" w:space="0" w:color="auto"/>
              </w:divBdr>
            </w:div>
            <w:div w:id="80026423">
              <w:marLeft w:val="0"/>
              <w:marRight w:val="0"/>
              <w:marTop w:val="0"/>
              <w:marBottom w:val="0"/>
              <w:divBdr>
                <w:top w:val="none" w:sz="0" w:space="0" w:color="auto"/>
                <w:left w:val="none" w:sz="0" w:space="0" w:color="auto"/>
                <w:bottom w:val="none" w:sz="0" w:space="0" w:color="auto"/>
                <w:right w:val="none" w:sz="0" w:space="0" w:color="auto"/>
              </w:divBdr>
            </w:div>
            <w:div w:id="429275930">
              <w:marLeft w:val="0"/>
              <w:marRight w:val="0"/>
              <w:marTop w:val="0"/>
              <w:marBottom w:val="0"/>
              <w:divBdr>
                <w:top w:val="none" w:sz="0" w:space="0" w:color="auto"/>
                <w:left w:val="none" w:sz="0" w:space="0" w:color="auto"/>
                <w:bottom w:val="none" w:sz="0" w:space="0" w:color="auto"/>
                <w:right w:val="none" w:sz="0" w:space="0" w:color="auto"/>
              </w:divBdr>
            </w:div>
            <w:div w:id="1933969579">
              <w:marLeft w:val="0"/>
              <w:marRight w:val="0"/>
              <w:marTop w:val="0"/>
              <w:marBottom w:val="0"/>
              <w:divBdr>
                <w:top w:val="none" w:sz="0" w:space="0" w:color="auto"/>
                <w:left w:val="none" w:sz="0" w:space="0" w:color="auto"/>
                <w:bottom w:val="none" w:sz="0" w:space="0" w:color="auto"/>
                <w:right w:val="none" w:sz="0" w:space="0" w:color="auto"/>
              </w:divBdr>
            </w:div>
            <w:div w:id="572276688">
              <w:marLeft w:val="0"/>
              <w:marRight w:val="0"/>
              <w:marTop w:val="0"/>
              <w:marBottom w:val="0"/>
              <w:divBdr>
                <w:top w:val="none" w:sz="0" w:space="0" w:color="auto"/>
                <w:left w:val="none" w:sz="0" w:space="0" w:color="auto"/>
                <w:bottom w:val="none" w:sz="0" w:space="0" w:color="auto"/>
                <w:right w:val="none" w:sz="0" w:space="0" w:color="auto"/>
              </w:divBdr>
            </w:div>
            <w:div w:id="683483472">
              <w:marLeft w:val="0"/>
              <w:marRight w:val="0"/>
              <w:marTop w:val="0"/>
              <w:marBottom w:val="0"/>
              <w:divBdr>
                <w:top w:val="none" w:sz="0" w:space="0" w:color="auto"/>
                <w:left w:val="none" w:sz="0" w:space="0" w:color="auto"/>
                <w:bottom w:val="none" w:sz="0" w:space="0" w:color="auto"/>
                <w:right w:val="none" w:sz="0" w:space="0" w:color="auto"/>
              </w:divBdr>
            </w:div>
            <w:div w:id="369764227">
              <w:marLeft w:val="0"/>
              <w:marRight w:val="0"/>
              <w:marTop w:val="0"/>
              <w:marBottom w:val="0"/>
              <w:divBdr>
                <w:top w:val="none" w:sz="0" w:space="0" w:color="auto"/>
                <w:left w:val="none" w:sz="0" w:space="0" w:color="auto"/>
                <w:bottom w:val="none" w:sz="0" w:space="0" w:color="auto"/>
                <w:right w:val="none" w:sz="0" w:space="0" w:color="auto"/>
              </w:divBdr>
            </w:div>
            <w:div w:id="1342927971">
              <w:marLeft w:val="0"/>
              <w:marRight w:val="0"/>
              <w:marTop w:val="0"/>
              <w:marBottom w:val="0"/>
              <w:divBdr>
                <w:top w:val="none" w:sz="0" w:space="0" w:color="auto"/>
                <w:left w:val="none" w:sz="0" w:space="0" w:color="auto"/>
                <w:bottom w:val="none" w:sz="0" w:space="0" w:color="auto"/>
                <w:right w:val="none" w:sz="0" w:space="0" w:color="auto"/>
              </w:divBdr>
            </w:div>
            <w:div w:id="359430718">
              <w:marLeft w:val="0"/>
              <w:marRight w:val="0"/>
              <w:marTop w:val="0"/>
              <w:marBottom w:val="0"/>
              <w:divBdr>
                <w:top w:val="none" w:sz="0" w:space="0" w:color="auto"/>
                <w:left w:val="none" w:sz="0" w:space="0" w:color="auto"/>
                <w:bottom w:val="none" w:sz="0" w:space="0" w:color="auto"/>
                <w:right w:val="none" w:sz="0" w:space="0" w:color="auto"/>
              </w:divBdr>
            </w:div>
            <w:div w:id="1213351750">
              <w:marLeft w:val="0"/>
              <w:marRight w:val="0"/>
              <w:marTop w:val="0"/>
              <w:marBottom w:val="0"/>
              <w:divBdr>
                <w:top w:val="none" w:sz="0" w:space="0" w:color="auto"/>
                <w:left w:val="none" w:sz="0" w:space="0" w:color="auto"/>
                <w:bottom w:val="none" w:sz="0" w:space="0" w:color="auto"/>
                <w:right w:val="none" w:sz="0" w:space="0" w:color="auto"/>
              </w:divBdr>
            </w:div>
            <w:div w:id="1519387130">
              <w:marLeft w:val="0"/>
              <w:marRight w:val="0"/>
              <w:marTop w:val="0"/>
              <w:marBottom w:val="0"/>
              <w:divBdr>
                <w:top w:val="none" w:sz="0" w:space="0" w:color="auto"/>
                <w:left w:val="none" w:sz="0" w:space="0" w:color="auto"/>
                <w:bottom w:val="none" w:sz="0" w:space="0" w:color="auto"/>
                <w:right w:val="none" w:sz="0" w:space="0" w:color="auto"/>
              </w:divBdr>
            </w:div>
            <w:div w:id="1356735629">
              <w:marLeft w:val="0"/>
              <w:marRight w:val="0"/>
              <w:marTop w:val="0"/>
              <w:marBottom w:val="0"/>
              <w:divBdr>
                <w:top w:val="none" w:sz="0" w:space="0" w:color="auto"/>
                <w:left w:val="none" w:sz="0" w:space="0" w:color="auto"/>
                <w:bottom w:val="none" w:sz="0" w:space="0" w:color="auto"/>
                <w:right w:val="none" w:sz="0" w:space="0" w:color="auto"/>
              </w:divBdr>
            </w:div>
            <w:div w:id="1333878079">
              <w:marLeft w:val="0"/>
              <w:marRight w:val="0"/>
              <w:marTop w:val="0"/>
              <w:marBottom w:val="0"/>
              <w:divBdr>
                <w:top w:val="none" w:sz="0" w:space="0" w:color="auto"/>
                <w:left w:val="none" w:sz="0" w:space="0" w:color="auto"/>
                <w:bottom w:val="none" w:sz="0" w:space="0" w:color="auto"/>
                <w:right w:val="none" w:sz="0" w:space="0" w:color="auto"/>
              </w:divBdr>
            </w:div>
            <w:div w:id="1270237935">
              <w:marLeft w:val="0"/>
              <w:marRight w:val="0"/>
              <w:marTop w:val="0"/>
              <w:marBottom w:val="0"/>
              <w:divBdr>
                <w:top w:val="none" w:sz="0" w:space="0" w:color="auto"/>
                <w:left w:val="none" w:sz="0" w:space="0" w:color="auto"/>
                <w:bottom w:val="none" w:sz="0" w:space="0" w:color="auto"/>
                <w:right w:val="none" w:sz="0" w:space="0" w:color="auto"/>
              </w:divBdr>
            </w:div>
            <w:div w:id="1299847213">
              <w:marLeft w:val="0"/>
              <w:marRight w:val="0"/>
              <w:marTop w:val="0"/>
              <w:marBottom w:val="0"/>
              <w:divBdr>
                <w:top w:val="none" w:sz="0" w:space="0" w:color="auto"/>
                <w:left w:val="none" w:sz="0" w:space="0" w:color="auto"/>
                <w:bottom w:val="none" w:sz="0" w:space="0" w:color="auto"/>
                <w:right w:val="none" w:sz="0" w:space="0" w:color="auto"/>
              </w:divBdr>
            </w:div>
            <w:div w:id="1939756545">
              <w:marLeft w:val="0"/>
              <w:marRight w:val="0"/>
              <w:marTop w:val="0"/>
              <w:marBottom w:val="0"/>
              <w:divBdr>
                <w:top w:val="none" w:sz="0" w:space="0" w:color="auto"/>
                <w:left w:val="none" w:sz="0" w:space="0" w:color="auto"/>
                <w:bottom w:val="none" w:sz="0" w:space="0" w:color="auto"/>
                <w:right w:val="none" w:sz="0" w:space="0" w:color="auto"/>
              </w:divBdr>
            </w:div>
            <w:div w:id="264848155">
              <w:marLeft w:val="0"/>
              <w:marRight w:val="0"/>
              <w:marTop w:val="0"/>
              <w:marBottom w:val="0"/>
              <w:divBdr>
                <w:top w:val="none" w:sz="0" w:space="0" w:color="auto"/>
                <w:left w:val="none" w:sz="0" w:space="0" w:color="auto"/>
                <w:bottom w:val="none" w:sz="0" w:space="0" w:color="auto"/>
                <w:right w:val="none" w:sz="0" w:space="0" w:color="auto"/>
              </w:divBdr>
            </w:div>
            <w:div w:id="269821662">
              <w:marLeft w:val="0"/>
              <w:marRight w:val="0"/>
              <w:marTop w:val="0"/>
              <w:marBottom w:val="0"/>
              <w:divBdr>
                <w:top w:val="none" w:sz="0" w:space="0" w:color="auto"/>
                <w:left w:val="none" w:sz="0" w:space="0" w:color="auto"/>
                <w:bottom w:val="none" w:sz="0" w:space="0" w:color="auto"/>
                <w:right w:val="none" w:sz="0" w:space="0" w:color="auto"/>
              </w:divBdr>
            </w:div>
            <w:div w:id="828787387">
              <w:marLeft w:val="0"/>
              <w:marRight w:val="0"/>
              <w:marTop w:val="0"/>
              <w:marBottom w:val="0"/>
              <w:divBdr>
                <w:top w:val="none" w:sz="0" w:space="0" w:color="auto"/>
                <w:left w:val="none" w:sz="0" w:space="0" w:color="auto"/>
                <w:bottom w:val="none" w:sz="0" w:space="0" w:color="auto"/>
                <w:right w:val="none" w:sz="0" w:space="0" w:color="auto"/>
              </w:divBdr>
            </w:div>
            <w:div w:id="13002234">
              <w:marLeft w:val="0"/>
              <w:marRight w:val="0"/>
              <w:marTop w:val="0"/>
              <w:marBottom w:val="0"/>
              <w:divBdr>
                <w:top w:val="none" w:sz="0" w:space="0" w:color="auto"/>
                <w:left w:val="none" w:sz="0" w:space="0" w:color="auto"/>
                <w:bottom w:val="none" w:sz="0" w:space="0" w:color="auto"/>
                <w:right w:val="none" w:sz="0" w:space="0" w:color="auto"/>
              </w:divBdr>
            </w:div>
            <w:div w:id="1045720579">
              <w:marLeft w:val="0"/>
              <w:marRight w:val="0"/>
              <w:marTop w:val="0"/>
              <w:marBottom w:val="0"/>
              <w:divBdr>
                <w:top w:val="none" w:sz="0" w:space="0" w:color="auto"/>
                <w:left w:val="none" w:sz="0" w:space="0" w:color="auto"/>
                <w:bottom w:val="none" w:sz="0" w:space="0" w:color="auto"/>
                <w:right w:val="none" w:sz="0" w:space="0" w:color="auto"/>
              </w:divBdr>
            </w:div>
            <w:div w:id="95639260">
              <w:marLeft w:val="0"/>
              <w:marRight w:val="0"/>
              <w:marTop w:val="0"/>
              <w:marBottom w:val="0"/>
              <w:divBdr>
                <w:top w:val="none" w:sz="0" w:space="0" w:color="auto"/>
                <w:left w:val="none" w:sz="0" w:space="0" w:color="auto"/>
                <w:bottom w:val="none" w:sz="0" w:space="0" w:color="auto"/>
                <w:right w:val="none" w:sz="0" w:space="0" w:color="auto"/>
              </w:divBdr>
            </w:div>
            <w:div w:id="1677881692">
              <w:marLeft w:val="0"/>
              <w:marRight w:val="0"/>
              <w:marTop w:val="0"/>
              <w:marBottom w:val="0"/>
              <w:divBdr>
                <w:top w:val="none" w:sz="0" w:space="0" w:color="auto"/>
                <w:left w:val="none" w:sz="0" w:space="0" w:color="auto"/>
                <w:bottom w:val="none" w:sz="0" w:space="0" w:color="auto"/>
                <w:right w:val="none" w:sz="0" w:space="0" w:color="auto"/>
              </w:divBdr>
            </w:div>
            <w:div w:id="111481750">
              <w:marLeft w:val="0"/>
              <w:marRight w:val="0"/>
              <w:marTop w:val="0"/>
              <w:marBottom w:val="0"/>
              <w:divBdr>
                <w:top w:val="none" w:sz="0" w:space="0" w:color="auto"/>
                <w:left w:val="none" w:sz="0" w:space="0" w:color="auto"/>
                <w:bottom w:val="none" w:sz="0" w:space="0" w:color="auto"/>
                <w:right w:val="none" w:sz="0" w:space="0" w:color="auto"/>
              </w:divBdr>
            </w:div>
            <w:div w:id="1990749447">
              <w:marLeft w:val="0"/>
              <w:marRight w:val="0"/>
              <w:marTop w:val="0"/>
              <w:marBottom w:val="0"/>
              <w:divBdr>
                <w:top w:val="none" w:sz="0" w:space="0" w:color="auto"/>
                <w:left w:val="none" w:sz="0" w:space="0" w:color="auto"/>
                <w:bottom w:val="none" w:sz="0" w:space="0" w:color="auto"/>
                <w:right w:val="none" w:sz="0" w:space="0" w:color="auto"/>
              </w:divBdr>
            </w:div>
            <w:div w:id="1161501583">
              <w:marLeft w:val="0"/>
              <w:marRight w:val="0"/>
              <w:marTop w:val="0"/>
              <w:marBottom w:val="0"/>
              <w:divBdr>
                <w:top w:val="none" w:sz="0" w:space="0" w:color="auto"/>
                <w:left w:val="none" w:sz="0" w:space="0" w:color="auto"/>
                <w:bottom w:val="none" w:sz="0" w:space="0" w:color="auto"/>
                <w:right w:val="none" w:sz="0" w:space="0" w:color="auto"/>
              </w:divBdr>
            </w:div>
            <w:div w:id="1491556308">
              <w:marLeft w:val="0"/>
              <w:marRight w:val="0"/>
              <w:marTop w:val="0"/>
              <w:marBottom w:val="0"/>
              <w:divBdr>
                <w:top w:val="none" w:sz="0" w:space="0" w:color="auto"/>
                <w:left w:val="none" w:sz="0" w:space="0" w:color="auto"/>
                <w:bottom w:val="none" w:sz="0" w:space="0" w:color="auto"/>
                <w:right w:val="none" w:sz="0" w:space="0" w:color="auto"/>
              </w:divBdr>
            </w:div>
            <w:div w:id="261231879">
              <w:marLeft w:val="0"/>
              <w:marRight w:val="0"/>
              <w:marTop w:val="0"/>
              <w:marBottom w:val="0"/>
              <w:divBdr>
                <w:top w:val="none" w:sz="0" w:space="0" w:color="auto"/>
                <w:left w:val="none" w:sz="0" w:space="0" w:color="auto"/>
                <w:bottom w:val="none" w:sz="0" w:space="0" w:color="auto"/>
                <w:right w:val="none" w:sz="0" w:space="0" w:color="auto"/>
              </w:divBdr>
            </w:div>
            <w:div w:id="755596477">
              <w:marLeft w:val="0"/>
              <w:marRight w:val="0"/>
              <w:marTop w:val="0"/>
              <w:marBottom w:val="0"/>
              <w:divBdr>
                <w:top w:val="none" w:sz="0" w:space="0" w:color="auto"/>
                <w:left w:val="none" w:sz="0" w:space="0" w:color="auto"/>
                <w:bottom w:val="none" w:sz="0" w:space="0" w:color="auto"/>
                <w:right w:val="none" w:sz="0" w:space="0" w:color="auto"/>
              </w:divBdr>
            </w:div>
            <w:div w:id="56320372">
              <w:marLeft w:val="0"/>
              <w:marRight w:val="0"/>
              <w:marTop w:val="0"/>
              <w:marBottom w:val="0"/>
              <w:divBdr>
                <w:top w:val="none" w:sz="0" w:space="0" w:color="auto"/>
                <w:left w:val="none" w:sz="0" w:space="0" w:color="auto"/>
                <w:bottom w:val="none" w:sz="0" w:space="0" w:color="auto"/>
                <w:right w:val="none" w:sz="0" w:space="0" w:color="auto"/>
              </w:divBdr>
            </w:div>
            <w:div w:id="1105417306">
              <w:marLeft w:val="0"/>
              <w:marRight w:val="0"/>
              <w:marTop w:val="0"/>
              <w:marBottom w:val="0"/>
              <w:divBdr>
                <w:top w:val="none" w:sz="0" w:space="0" w:color="auto"/>
                <w:left w:val="none" w:sz="0" w:space="0" w:color="auto"/>
                <w:bottom w:val="none" w:sz="0" w:space="0" w:color="auto"/>
                <w:right w:val="none" w:sz="0" w:space="0" w:color="auto"/>
              </w:divBdr>
            </w:div>
            <w:div w:id="758065047">
              <w:marLeft w:val="0"/>
              <w:marRight w:val="0"/>
              <w:marTop w:val="0"/>
              <w:marBottom w:val="0"/>
              <w:divBdr>
                <w:top w:val="none" w:sz="0" w:space="0" w:color="auto"/>
                <w:left w:val="none" w:sz="0" w:space="0" w:color="auto"/>
                <w:bottom w:val="none" w:sz="0" w:space="0" w:color="auto"/>
                <w:right w:val="none" w:sz="0" w:space="0" w:color="auto"/>
              </w:divBdr>
            </w:div>
            <w:div w:id="1613320959">
              <w:marLeft w:val="0"/>
              <w:marRight w:val="0"/>
              <w:marTop w:val="0"/>
              <w:marBottom w:val="0"/>
              <w:divBdr>
                <w:top w:val="none" w:sz="0" w:space="0" w:color="auto"/>
                <w:left w:val="none" w:sz="0" w:space="0" w:color="auto"/>
                <w:bottom w:val="none" w:sz="0" w:space="0" w:color="auto"/>
                <w:right w:val="none" w:sz="0" w:space="0" w:color="auto"/>
              </w:divBdr>
            </w:div>
            <w:div w:id="293950611">
              <w:marLeft w:val="0"/>
              <w:marRight w:val="0"/>
              <w:marTop w:val="0"/>
              <w:marBottom w:val="0"/>
              <w:divBdr>
                <w:top w:val="none" w:sz="0" w:space="0" w:color="auto"/>
                <w:left w:val="none" w:sz="0" w:space="0" w:color="auto"/>
                <w:bottom w:val="none" w:sz="0" w:space="0" w:color="auto"/>
                <w:right w:val="none" w:sz="0" w:space="0" w:color="auto"/>
              </w:divBdr>
            </w:div>
            <w:div w:id="899025101">
              <w:marLeft w:val="0"/>
              <w:marRight w:val="0"/>
              <w:marTop w:val="0"/>
              <w:marBottom w:val="0"/>
              <w:divBdr>
                <w:top w:val="none" w:sz="0" w:space="0" w:color="auto"/>
                <w:left w:val="none" w:sz="0" w:space="0" w:color="auto"/>
                <w:bottom w:val="none" w:sz="0" w:space="0" w:color="auto"/>
                <w:right w:val="none" w:sz="0" w:space="0" w:color="auto"/>
              </w:divBdr>
            </w:div>
            <w:div w:id="979848373">
              <w:marLeft w:val="0"/>
              <w:marRight w:val="0"/>
              <w:marTop w:val="0"/>
              <w:marBottom w:val="0"/>
              <w:divBdr>
                <w:top w:val="none" w:sz="0" w:space="0" w:color="auto"/>
                <w:left w:val="none" w:sz="0" w:space="0" w:color="auto"/>
                <w:bottom w:val="none" w:sz="0" w:space="0" w:color="auto"/>
                <w:right w:val="none" w:sz="0" w:space="0" w:color="auto"/>
              </w:divBdr>
            </w:div>
            <w:div w:id="1249266842">
              <w:marLeft w:val="0"/>
              <w:marRight w:val="0"/>
              <w:marTop w:val="0"/>
              <w:marBottom w:val="0"/>
              <w:divBdr>
                <w:top w:val="none" w:sz="0" w:space="0" w:color="auto"/>
                <w:left w:val="none" w:sz="0" w:space="0" w:color="auto"/>
                <w:bottom w:val="none" w:sz="0" w:space="0" w:color="auto"/>
                <w:right w:val="none" w:sz="0" w:space="0" w:color="auto"/>
              </w:divBdr>
            </w:div>
            <w:div w:id="1201939519">
              <w:marLeft w:val="0"/>
              <w:marRight w:val="0"/>
              <w:marTop w:val="0"/>
              <w:marBottom w:val="0"/>
              <w:divBdr>
                <w:top w:val="none" w:sz="0" w:space="0" w:color="auto"/>
                <w:left w:val="none" w:sz="0" w:space="0" w:color="auto"/>
                <w:bottom w:val="none" w:sz="0" w:space="0" w:color="auto"/>
                <w:right w:val="none" w:sz="0" w:space="0" w:color="auto"/>
              </w:divBdr>
            </w:div>
            <w:div w:id="343022497">
              <w:marLeft w:val="0"/>
              <w:marRight w:val="0"/>
              <w:marTop w:val="0"/>
              <w:marBottom w:val="0"/>
              <w:divBdr>
                <w:top w:val="none" w:sz="0" w:space="0" w:color="auto"/>
                <w:left w:val="none" w:sz="0" w:space="0" w:color="auto"/>
                <w:bottom w:val="none" w:sz="0" w:space="0" w:color="auto"/>
                <w:right w:val="none" w:sz="0" w:space="0" w:color="auto"/>
              </w:divBdr>
            </w:div>
            <w:div w:id="82917263">
              <w:marLeft w:val="0"/>
              <w:marRight w:val="0"/>
              <w:marTop w:val="0"/>
              <w:marBottom w:val="0"/>
              <w:divBdr>
                <w:top w:val="none" w:sz="0" w:space="0" w:color="auto"/>
                <w:left w:val="none" w:sz="0" w:space="0" w:color="auto"/>
                <w:bottom w:val="none" w:sz="0" w:space="0" w:color="auto"/>
                <w:right w:val="none" w:sz="0" w:space="0" w:color="auto"/>
              </w:divBdr>
            </w:div>
            <w:div w:id="289866447">
              <w:marLeft w:val="0"/>
              <w:marRight w:val="0"/>
              <w:marTop w:val="0"/>
              <w:marBottom w:val="0"/>
              <w:divBdr>
                <w:top w:val="none" w:sz="0" w:space="0" w:color="auto"/>
                <w:left w:val="none" w:sz="0" w:space="0" w:color="auto"/>
                <w:bottom w:val="none" w:sz="0" w:space="0" w:color="auto"/>
                <w:right w:val="none" w:sz="0" w:space="0" w:color="auto"/>
              </w:divBdr>
            </w:div>
            <w:div w:id="1222327218">
              <w:marLeft w:val="0"/>
              <w:marRight w:val="0"/>
              <w:marTop w:val="0"/>
              <w:marBottom w:val="0"/>
              <w:divBdr>
                <w:top w:val="none" w:sz="0" w:space="0" w:color="auto"/>
                <w:left w:val="none" w:sz="0" w:space="0" w:color="auto"/>
                <w:bottom w:val="none" w:sz="0" w:space="0" w:color="auto"/>
                <w:right w:val="none" w:sz="0" w:space="0" w:color="auto"/>
              </w:divBdr>
            </w:div>
            <w:div w:id="973634690">
              <w:marLeft w:val="0"/>
              <w:marRight w:val="0"/>
              <w:marTop w:val="0"/>
              <w:marBottom w:val="0"/>
              <w:divBdr>
                <w:top w:val="none" w:sz="0" w:space="0" w:color="auto"/>
                <w:left w:val="none" w:sz="0" w:space="0" w:color="auto"/>
                <w:bottom w:val="none" w:sz="0" w:space="0" w:color="auto"/>
                <w:right w:val="none" w:sz="0" w:space="0" w:color="auto"/>
              </w:divBdr>
            </w:div>
            <w:div w:id="1030843221">
              <w:marLeft w:val="0"/>
              <w:marRight w:val="0"/>
              <w:marTop w:val="0"/>
              <w:marBottom w:val="0"/>
              <w:divBdr>
                <w:top w:val="none" w:sz="0" w:space="0" w:color="auto"/>
                <w:left w:val="none" w:sz="0" w:space="0" w:color="auto"/>
                <w:bottom w:val="none" w:sz="0" w:space="0" w:color="auto"/>
                <w:right w:val="none" w:sz="0" w:space="0" w:color="auto"/>
              </w:divBdr>
            </w:div>
            <w:div w:id="929195977">
              <w:marLeft w:val="0"/>
              <w:marRight w:val="0"/>
              <w:marTop w:val="0"/>
              <w:marBottom w:val="0"/>
              <w:divBdr>
                <w:top w:val="none" w:sz="0" w:space="0" w:color="auto"/>
                <w:left w:val="none" w:sz="0" w:space="0" w:color="auto"/>
                <w:bottom w:val="none" w:sz="0" w:space="0" w:color="auto"/>
                <w:right w:val="none" w:sz="0" w:space="0" w:color="auto"/>
              </w:divBdr>
            </w:div>
            <w:div w:id="935551750">
              <w:marLeft w:val="0"/>
              <w:marRight w:val="0"/>
              <w:marTop w:val="0"/>
              <w:marBottom w:val="0"/>
              <w:divBdr>
                <w:top w:val="none" w:sz="0" w:space="0" w:color="auto"/>
                <w:left w:val="none" w:sz="0" w:space="0" w:color="auto"/>
                <w:bottom w:val="none" w:sz="0" w:space="0" w:color="auto"/>
                <w:right w:val="none" w:sz="0" w:space="0" w:color="auto"/>
              </w:divBdr>
            </w:div>
            <w:div w:id="1981375835">
              <w:marLeft w:val="0"/>
              <w:marRight w:val="0"/>
              <w:marTop w:val="0"/>
              <w:marBottom w:val="0"/>
              <w:divBdr>
                <w:top w:val="none" w:sz="0" w:space="0" w:color="auto"/>
                <w:left w:val="none" w:sz="0" w:space="0" w:color="auto"/>
                <w:bottom w:val="none" w:sz="0" w:space="0" w:color="auto"/>
                <w:right w:val="none" w:sz="0" w:space="0" w:color="auto"/>
              </w:divBdr>
            </w:div>
            <w:div w:id="1765415074">
              <w:marLeft w:val="0"/>
              <w:marRight w:val="0"/>
              <w:marTop w:val="0"/>
              <w:marBottom w:val="0"/>
              <w:divBdr>
                <w:top w:val="none" w:sz="0" w:space="0" w:color="auto"/>
                <w:left w:val="none" w:sz="0" w:space="0" w:color="auto"/>
                <w:bottom w:val="none" w:sz="0" w:space="0" w:color="auto"/>
                <w:right w:val="none" w:sz="0" w:space="0" w:color="auto"/>
              </w:divBdr>
            </w:div>
            <w:div w:id="231281487">
              <w:marLeft w:val="0"/>
              <w:marRight w:val="0"/>
              <w:marTop w:val="0"/>
              <w:marBottom w:val="0"/>
              <w:divBdr>
                <w:top w:val="none" w:sz="0" w:space="0" w:color="auto"/>
                <w:left w:val="none" w:sz="0" w:space="0" w:color="auto"/>
                <w:bottom w:val="none" w:sz="0" w:space="0" w:color="auto"/>
                <w:right w:val="none" w:sz="0" w:space="0" w:color="auto"/>
              </w:divBdr>
            </w:div>
            <w:div w:id="1134981366">
              <w:marLeft w:val="0"/>
              <w:marRight w:val="0"/>
              <w:marTop w:val="0"/>
              <w:marBottom w:val="0"/>
              <w:divBdr>
                <w:top w:val="none" w:sz="0" w:space="0" w:color="auto"/>
                <w:left w:val="none" w:sz="0" w:space="0" w:color="auto"/>
                <w:bottom w:val="none" w:sz="0" w:space="0" w:color="auto"/>
                <w:right w:val="none" w:sz="0" w:space="0" w:color="auto"/>
              </w:divBdr>
            </w:div>
            <w:div w:id="718361516">
              <w:marLeft w:val="0"/>
              <w:marRight w:val="0"/>
              <w:marTop w:val="0"/>
              <w:marBottom w:val="0"/>
              <w:divBdr>
                <w:top w:val="none" w:sz="0" w:space="0" w:color="auto"/>
                <w:left w:val="none" w:sz="0" w:space="0" w:color="auto"/>
                <w:bottom w:val="none" w:sz="0" w:space="0" w:color="auto"/>
                <w:right w:val="none" w:sz="0" w:space="0" w:color="auto"/>
              </w:divBdr>
            </w:div>
            <w:div w:id="111680108">
              <w:marLeft w:val="0"/>
              <w:marRight w:val="0"/>
              <w:marTop w:val="0"/>
              <w:marBottom w:val="0"/>
              <w:divBdr>
                <w:top w:val="none" w:sz="0" w:space="0" w:color="auto"/>
                <w:left w:val="none" w:sz="0" w:space="0" w:color="auto"/>
                <w:bottom w:val="none" w:sz="0" w:space="0" w:color="auto"/>
                <w:right w:val="none" w:sz="0" w:space="0" w:color="auto"/>
              </w:divBdr>
            </w:div>
            <w:div w:id="1047871445">
              <w:marLeft w:val="0"/>
              <w:marRight w:val="0"/>
              <w:marTop w:val="0"/>
              <w:marBottom w:val="0"/>
              <w:divBdr>
                <w:top w:val="none" w:sz="0" w:space="0" w:color="auto"/>
                <w:left w:val="none" w:sz="0" w:space="0" w:color="auto"/>
                <w:bottom w:val="none" w:sz="0" w:space="0" w:color="auto"/>
                <w:right w:val="none" w:sz="0" w:space="0" w:color="auto"/>
              </w:divBdr>
            </w:div>
            <w:div w:id="1499954066">
              <w:marLeft w:val="0"/>
              <w:marRight w:val="0"/>
              <w:marTop w:val="0"/>
              <w:marBottom w:val="0"/>
              <w:divBdr>
                <w:top w:val="none" w:sz="0" w:space="0" w:color="auto"/>
                <w:left w:val="none" w:sz="0" w:space="0" w:color="auto"/>
                <w:bottom w:val="none" w:sz="0" w:space="0" w:color="auto"/>
                <w:right w:val="none" w:sz="0" w:space="0" w:color="auto"/>
              </w:divBdr>
            </w:div>
            <w:div w:id="1033271025">
              <w:marLeft w:val="0"/>
              <w:marRight w:val="0"/>
              <w:marTop w:val="0"/>
              <w:marBottom w:val="0"/>
              <w:divBdr>
                <w:top w:val="none" w:sz="0" w:space="0" w:color="auto"/>
                <w:left w:val="none" w:sz="0" w:space="0" w:color="auto"/>
                <w:bottom w:val="none" w:sz="0" w:space="0" w:color="auto"/>
                <w:right w:val="none" w:sz="0" w:space="0" w:color="auto"/>
              </w:divBdr>
            </w:div>
            <w:div w:id="773787301">
              <w:marLeft w:val="0"/>
              <w:marRight w:val="0"/>
              <w:marTop w:val="0"/>
              <w:marBottom w:val="0"/>
              <w:divBdr>
                <w:top w:val="none" w:sz="0" w:space="0" w:color="auto"/>
                <w:left w:val="none" w:sz="0" w:space="0" w:color="auto"/>
                <w:bottom w:val="none" w:sz="0" w:space="0" w:color="auto"/>
                <w:right w:val="none" w:sz="0" w:space="0" w:color="auto"/>
              </w:divBdr>
            </w:div>
            <w:div w:id="1747336148">
              <w:marLeft w:val="0"/>
              <w:marRight w:val="0"/>
              <w:marTop w:val="0"/>
              <w:marBottom w:val="0"/>
              <w:divBdr>
                <w:top w:val="none" w:sz="0" w:space="0" w:color="auto"/>
                <w:left w:val="none" w:sz="0" w:space="0" w:color="auto"/>
                <w:bottom w:val="none" w:sz="0" w:space="0" w:color="auto"/>
                <w:right w:val="none" w:sz="0" w:space="0" w:color="auto"/>
              </w:divBdr>
            </w:div>
            <w:div w:id="1010529867">
              <w:marLeft w:val="0"/>
              <w:marRight w:val="0"/>
              <w:marTop w:val="0"/>
              <w:marBottom w:val="0"/>
              <w:divBdr>
                <w:top w:val="none" w:sz="0" w:space="0" w:color="auto"/>
                <w:left w:val="none" w:sz="0" w:space="0" w:color="auto"/>
                <w:bottom w:val="none" w:sz="0" w:space="0" w:color="auto"/>
                <w:right w:val="none" w:sz="0" w:space="0" w:color="auto"/>
              </w:divBdr>
            </w:div>
            <w:div w:id="1378356329">
              <w:marLeft w:val="0"/>
              <w:marRight w:val="0"/>
              <w:marTop w:val="0"/>
              <w:marBottom w:val="0"/>
              <w:divBdr>
                <w:top w:val="none" w:sz="0" w:space="0" w:color="auto"/>
                <w:left w:val="none" w:sz="0" w:space="0" w:color="auto"/>
                <w:bottom w:val="none" w:sz="0" w:space="0" w:color="auto"/>
                <w:right w:val="none" w:sz="0" w:space="0" w:color="auto"/>
              </w:divBdr>
            </w:div>
            <w:div w:id="603418737">
              <w:marLeft w:val="0"/>
              <w:marRight w:val="0"/>
              <w:marTop w:val="0"/>
              <w:marBottom w:val="0"/>
              <w:divBdr>
                <w:top w:val="none" w:sz="0" w:space="0" w:color="auto"/>
                <w:left w:val="none" w:sz="0" w:space="0" w:color="auto"/>
                <w:bottom w:val="none" w:sz="0" w:space="0" w:color="auto"/>
                <w:right w:val="none" w:sz="0" w:space="0" w:color="auto"/>
              </w:divBdr>
            </w:div>
            <w:div w:id="1099713102">
              <w:marLeft w:val="0"/>
              <w:marRight w:val="0"/>
              <w:marTop w:val="0"/>
              <w:marBottom w:val="0"/>
              <w:divBdr>
                <w:top w:val="none" w:sz="0" w:space="0" w:color="auto"/>
                <w:left w:val="none" w:sz="0" w:space="0" w:color="auto"/>
                <w:bottom w:val="none" w:sz="0" w:space="0" w:color="auto"/>
                <w:right w:val="none" w:sz="0" w:space="0" w:color="auto"/>
              </w:divBdr>
            </w:div>
            <w:div w:id="560798295">
              <w:marLeft w:val="0"/>
              <w:marRight w:val="0"/>
              <w:marTop w:val="0"/>
              <w:marBottom w:val="0"/>
              <w:divBdr>
                <w:top w:val="none" w:sz="0" w:space="0" w:color="auto"/>
                <w:left w:val="none" w:sz="0" w:space="0" w:color="auto"/>
                <w:bottom w:val="none" w:sz="0" w:space="0" w:color="auto"/>
                <w:right w:val="none" w:sz="0" w:space="0" w:color="auto"/>
              </w:divBdr>
            </w:div>
            <w:div w:id="2028676953">
              <w:marLeft w:val="0"/>
              <w:marRight w:val="0"/>
              <w:marTop w:val="0"/>
              <w:marBottom w:val="0"/>
              <w:divBdr>
                <w:top w:val="none" w:sz="0" w:space="0" w:color="auto"/>
                <w:left w:val="none" w:sz="0" w:space="0" w:color="auto"/>
                <w:bottom w:val="none" w:sz="0" w:space="0" w:color="auto"/>
                <w:right w:val="none" w:sz="0" w:space="0" w:color="auto"/>
              </w:divBdr>
            </w:div>
            <w:div w:id="636489745">
              <w:marLeft w:val="0"/>
              <w:marRight w:val="0"/>
              <w:marTop w:val="0"/>
              <w:marBottom w:val="0"/>
              <w:divBdr>
                <w:top w:val="none" w:sz="0" w:space="0" w:color="auto"/>
                <w:left w:val="none" w:sz="0" w:space="0" w:color="auto"/>
                <w:bottom w:val="none" w:sz="0" w:space="0" w:color="auto"/>
                <w:right w:val="none" w:sz="0" w:space="0" w:color="auto"/>
              </w:divBdr>
            </w:div>
            <w:div w:id="1518350280">
              <w:marLeft w:val="0"/>
              <w:marRight w:val="0"/>
              <w:marTop w:val="0"/>
              <w:marBottom w:val="0"/>
              <w:divBdr>
                <w:top w:val="none" w:sz="0" w:space="0" w:color="auto"/>
                <w:left w:val="none" w:sz="0" w:space="0" w:color="auto"/>
                <w:bottom w:val="none" w:sz="0" w:space="0" w:color="auto"/>
                <w:right w:val="none" w:sz="0" w:space="0" w:color="auto"/>
              </w:divBdr>
            </w:div>
            <w:div w:id="638148224">
              <w:marLeft w:val="0"/>
              <w:marRight w:val="0"/>
              <w:marTop w:val="0"/>
              <w:marBottom w:val="0"/>
              <w:divBdr>
                <w:top w:val="none" w:sz="0" w:space="0" w:color="auto"/>
                <w:left w:val="none" w:sz="0" w:space="0" w:color="auto"/>
                <w:bottom w:val="none" w:sz="0" w:space="0" w:color="auto"/>
                <w:right w:val="none" w:sz="0" w:space="0" w:color="auto"/>
              </w:divBdr>
            </w:div>
            <w:div w:id="184944337">
              <w:marLeft w:val="0"/>
              <w:marRight w:val="0"/>
              <w:marTop w:val="0"/>
              <w:marBottom w:val="0"/>
              <w:divBdr>
                <w:top w:val="none" w:sz="0" w:space="0" w:color="auto"/>
                <w:left w:val="none" w:sz="0" w:space="0" w:color="auto"/>
                <w:bottom w:val="none" w:sz="0" w:space="0" w:color="auto"/>
                <w:right w:val="none" w:sz="0" w:space="0" w:color="auto"/>
              </w:divBdr>
            </w:div>
            <w:div w:id="221841441">
              <w:marLeft w:val="0"/>
              <w:marRight w:val="0"/>
              <w:marTop w:val="0"/>
              <w:marBottom w:val="0"/>
              <w:divBdr>
                <w:top w:val="none" w:sz="0" w:space="0" w:color="auto"/>
                <w:left w:val="none" w:sz="0" w:space="0" w:color="auto"/>
                <w:bottom w:val="none" w:sz="0" w:space="0" w:color="auto"/>
                <w:right w:val="none" w:sz="0" w:space="0" w:color="auto"/>
              </w:divBdr>
            </w:div>
            <w:div w:id="1951352285">
              <w:marLeft w:val="0"/>
              <w:marRight w:val="0"/>
              <w:marTop w:val="0"/>
              <w:marBottom w:val="0"/>
              <w:divBdr>
                <w:top w:val="none" w:sz="0" w:space="0" w:color="auto"/>
                <w:left w:val="none" w:sz="0" w:space="0" w:color="auto"/>
                <w:bottom w:val="none" w:sz="0" w:space="0" w:color="auto"/>
                <w:right w:val="none" w:sz="0" w:space="0" w:color="auto"/>
              </w:divBdr>
            </w:div>
            <w:div w:id="1220940886">
              <w:marLeft w:val="0"/>
              <w:marRight w:val="0"/>
              <w:marTop w:val="0"/>
              <w:marBottom w:val="0"/>
              <w:divBdr>
                <w:top w:val="none" w:sz="0" w:space="0" w:color="auto"/>
                <w:left w:val="none" w:sz="0" w:space="0" w:color="auto"/>
                <w:bottom w:val="none" w:sz="0" w:space="0" w:color="auto"/>
                <w:right w:val="none" w:sz="0" w:space="0" w:color="auto"/>
              </w:divBdr>
            </w:div>
            <w:div w:id="1002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44/1092-4388(2010/09-0166)" TargetMode="External"/><Relationship Id="rId21" Type="http://schemas.openxmlformats.org/officeDocument/2006/relationships/hyperlink" Target="https://doi.org/10.1016/j.pedhc.2009.03.003" TargetMode="External"/><Relationship Id="rId63" Type="http://schemas.openxmlformats.org/officeDocument/2006/relationships/hyperlink" Target="https://doi.org/10.1016/j.appdev.2004.08.007" TargetMode="External"/><Relationship Id="rId159" Type="http://schemas.openxmlformats.org/officeDocument/2006/relationships/hyperlink" Target="https://doi.org/10.1007/s10964-009-9406-z" TargetMode="External"/><Relationship Id="rId170" Type="http://schemas.openxmlformats.org/officeDocument/2006/relationships/hyperlink" Target="https://doi.org/10.1097/YCT.0000000000000452" TargetMode="External"/><Relationship Id="rId226" Type="http://schemas.openxmlformats.org/officeDocument/2006/relationships/hyperlink" Target="https://doi.org/10.1177/1073191118790036" TargetMode="External"/><Relationship Id="rId268" Type="http://schemas.openxmlformats.org/officeDocument/2006/relationships/hyperlink" Target="https://doi.org/10.1111/cdev.13267" TargetMode="External"/><Relationship Id="rId11" Type="http://schemas.openxmlformats.org/officeDocument/2006/relationships/hyperlink" Target="https://doi.org/10.1007/978-1-4939-1972-7_12" TargetMode="External"/><Relationship Id="rId32" Type="http://schemas.openxmlformats.org/officeDocument/2006/relationships/hyperlink" Target="https://doi.org/10.1002/9781444300895.ch37" TargetMode="External"/><Relationship Id="rId53" Type="http://schemas.openxmlformats.org/officeDocument/2006/relationships/hyperlink" Target="https://doi.org/10.1177/105381510502700201" TargetMode="External"/><Relationship Id="rId74" Type="http://schemas.openxmlformats.org/officeDocument/2006/relationships/hyperlink" Target="https://doi.org/10.1080/15374410903297148" TargetMode="External"/><Relationship Id="rId128" Type="http://schemas.openxmlformats.org/officeDocument/2006/relationships/hyperlink" Target="https://doi.org/10.1176/appi.ps.201300347" TargetMode="External"/><Relationship Id="rId149" Type="http://schemas.openxmlformats.org/officeDocument/2006/relationships/hyperlink" Target="https://doi.org/10.3109/00048674.2011.559635" TargetMode="External"/><Relationship Id="rId5" Type="http://schemas.openxmlformats.org/officeDocument/2006/relationships/hyperlink" Target="https://doi.org/10.1177/1524838012454943" TargetMode="External"/><Relationship Id="rId95" Type="http://schemas.openxmlformats.org/officeDocument/2006/relationships/hyperlink" Target="https://doi.org/10.1080/01612840801904423" TargetMode="External"/><Relationship Id="rId160" Type="http://schemas.openxmlformats.org/officeDocument/2006/relationships/hyperlink" Target="https://doi.org/10.1080/09084280802324473" TargetMode="External"/><Relationship Id="rId181" Type="http://schemas.openxmlformats.org/officeDocument/2006/relationships/hyperlink" Target="https://doi.org/10.1177/0272431610366250" TargetMode="External"/><Relationship Id="rId216" Type="http://schemas.openxmlformats.org/officeDocument/2006/relationships/hyperlink" Target="https://doi.org/10.1080/21507686.2019.1629973" TargetMode="External"/><Relationship Id="rId237" Type="http://schemas.openxmlformats.org/officeDocument/2006/relationships/hyperlink" Target="https://doi.org/10.3389/fpsyt.2018.00661" TargetMode="External"/><Relationship Id="rId258" Type="http://schemas.openxmlformats.org/officeDocument/2006/relationships/hyperlink" Target="https://doi.org/10.1542/peds.2013-1394" TargetMode="External"/><Relationship Id="rId22" Type="http://schemas.openxmlformats.org/officeDocument/2006/relationships/hyperlink" Target="https://doi.org/10.1080/15374416.2013.873983" TargetMode="External"/><Relationship Id="rId43" Type="http://schemas.openxmlformats.org/officeDocument/2006/relationships/hyperlink" Target="https://doi.org/10.1037/a0033467" TargetMode="External"/><Relationship Id="rId64" Type="http://schemas.openxmlformats.org/officeDocument/2006/relationships/hyperlink" Target="https://doi.org/10.1016/j.psyneuen.2004.06.004" TargetMode="External"/><Relationship Id="rId118" Type="http://schemas.openxmlformats.org/officeDocument/2006/relationships/hyperlink" Target="https://doi.org/10.1002/cpp.485" TargetMode="External"/><Relationship Id="rId139" Type="http://schemas.openxmlformats.org/officeDocument/2006/relationships/hyperlink" Target="https://doi.org/10.1016/j.jaac.2014.04.021" TargetMode="External"/><Relationship Id="rId85" Type="http://schemas.openxmlformats.org/officeDocument/2006/relationships/hyperlink" Target="https://doi.org/10.1177/0004867411428390" TargetMode="External"/><Relationship Id="rId150" Type="http://schemas.openxmlformats.org/officeDocument/2006/relationships/hyperlink" Target="https://doi.org/10.1037/dev0000650" TargetMode="External"/><Relationship Id="rId171" Type="http://schemas.openxmlformats.org/officeDocument/2006/relationships/hyperlink" Target="https://doi.org/10.1007/s11205-014-0842-0" TargetMode="External"/><Relationship Id="rId192" Type="http://schemas.openxmlformats.org/officeDocument/2006/relationships/hyperlink" Target="https://doi.org/10.1007/s10803-006-0349-x" TargetMode="External"/><Relationship Id="rId206" Type="http://schemas.openxmlformats.org/officeDocument/2006/relationships/hyperlink" Target="https://doi.org/10.1007/s10964-006-9070-5" TargetMode="External"/><Relationship Id="rId227" Type="http://schemas.openxmlformats.org/officeDocument/2006/relationships/hyperlink" Target="https://doi.org/10.1037/a0018666" TargetMode="External"/><Relationship Id="rId248" Type="http://schemas.openxmlformats.org/officeDocument/2006/relationships/hyperlink" Target="https://doi.org/10.1111/jpc.13708" TargetMode="External"/><Relationship Id="rId269" Type="http://schemas.openxmlformats.org/officeDocument/2006/relationships/fontTable" Target="fontTable.xml"/><Relationship Id="rId12" Type="http://schemas.openxmlformats.org/officeDocument/2006/relationships/hyperlink" Target="https://doi.org/10.1002/pits.10164" TargetMode="External"/><Relationship Id="rId33" Type="http://schemas.openxmlformats.org/officeDocument/2006/relationships/hyperlink" Target="https://doi.org/10.1080/08897070802092942" TargetMode="External"/><Relationship Id="rId108" Type="http://schemas.openxmlformats.org/officeDocument/2006/relationships/hyperlink" Target="https://doi.org/10.1016/S1077-7229(05)80019-7" TargetMode="External"/><Relationship Id="rId129" Type="http://schemas.openxmlformats.org/officeDocument/2006/relationships/hyperlink" Target="https://doi.org/10.1016/j.jad.2005.09.011" TargetMode="External"/><Relationship Id="rId54" Type="http://schemas.openxmlformats.org/officeDocument/2006/relationships/hyperlink" Target="https://doi.org/10.1007/s11121-012-0328-8" TargetMode="External"/><Relationship Id="rId75" Type="http://schemas.openxmlformats.org/officeDocument/2006/relationships/hyperlink" Target="https://doi.org/10.1177/0004867413514489" TargetMode="External"/><Relationship Id="rId96" Type="http://schemas.openxmlformats.org/officeDocument/2006/relationships/hyperlink" Target="https://doi.org/10.1177/0192513X12440091" TargetMode="External"/><Relationship Id="rId140" Type="http://schemas.openxmlformats.org/officeDocument/2006/relationships/hyperlink" Target="https://doi.org/10.1016/j.jad.2018.07.020" TargetMode="External"/><Relationship Id="rId161" Type="http://schemas.openxmlformats.org/officeDocument/2006/relationships/hyperlink" Target="https://doi.org/10.1016/j.ridd.2005.11.001" TargetMode="External"/><Relationship Id="rId182" Type="http://schemas.openxmlformats.org/officeDocument/2006/relationships/hyperlink" Target="https://doi.org/10.1007/s10964-020-01353-4" TargetMode="External"/><Relationship Id="rId217" Type="http://schemas.openxmlformats.org/officeDocument/2006/relationships/hyperlink" Target="https://doi.org/10.1016/j.childyouth.2018.05.016" TargetMode="External"/><Relationship Id="rId6" Type="http://schemas.openxmlformats.org/officeDocument/2006/relationships/hyperlink" Target="https://doi.org/10.1007/s10567-014-0164-4" TargetMode="External"/><Relationship Id="rId238" Type="http://schemas.openxmlformats.org/officeDocument/2006/relationships/hyperlink" Target="https://doi.org/10.1016/j.chc.2012.01.003" TargetMode="External"/><Relationship Id="rId259" Type="http://schemas.openxmlformats.org/officeDocument/2006/relationships/hyperlink" Target="https://doi.org/10.1007/s10802-005-9008-5" TargetMode="External"/><Relationship Id="rId23" Type="http://schemas.openxmlformats.org/officeDocument/2006/relationships/hyperlink" Target="https://doi.org/10.1097/01.pra.0000320112.36648.3e" TargetMode="External"/><Relationship Id="rId119" Type="http://schemas.openxmlformats.org/officeDocument/2006/relationships/hyperlink" Target="https://doi.org/10.1521/ijct.2008.1.2.163" TargetMode="External"/><Relationship Id="rId270" Type="http://schemas.openxmlformats.org/officeDocument/2006/relationships/theme" Target="theme/theme1.xml"/><Relationship Id="rId44" Type="http://schemas.openxmlformats.org/officeDocument/2006/relationships/hyperlink" Target="https://doi.org/10.1177/0198742919883276" TargetMode="External"/><Relationship Id="rId65" Type="http://schemas.openxmlformats.org/officeDocument/2006/relationships/hyperlink" Target="https://doi.org/10.1037/0002-9432.74.2.137" TargetMode="External"/><Relationship Id="rId86" Type="http://schemas.openxmlformats.org/officeDocument/2006/relationships/hyperlink" Target="https://doi.org/10.1007/s10597-017-0159-y" TargetMode="External"/><Relationship Id="rId130" Type="http://schemas.openxmlformats.org/officeDocument/2006/relationships/hyperlink" Target="https://doi.org/10.1080/15374410903297130" TargetMode="External"/><Relationship Id="rId151" Type="http://schemas.openxmlformats.org/officeDocument/2006/relationships/hyperlink" Target="https://doi.org/10.1515/IJAMH.2004.16.4.337" TargetMode="External"/><Relationship Id="rId172" Type="http://schemas.openxmlformats.org/officeDocument/2006/relationships/hyperlink" Target="https://doi.org/10.1177/0095798406290466" TargetMode="External"/><Relationship Id="rId193" Type="http://schemas.openxmlformats.org/officeDocument/2006/relationships/hyperlink" Target="https://doi.org/10.1080/01488376.2018.1441097" TargetMode="External"/><Relationship Id="rId207" Type="http://schemas.openxmlformats.org/officeDocument/2006/relationships/hyperlink" Target="https://doi.org/10.1207/S15327752JPA8003_08" TargetMode="External"/><Relationship Id="rId228" Type="http://schemas.openxmlformats.org/officeDocument/2006/relationships/hyperlink" Target="https://doi.org/10.1080/0886571X.2013.785221" TargetMode="External"/><Relationship Id="rId249" Type="http://schemas.openxmlformats.org/officeDocument/2006/relationships/hyperlink" Target="https://doi.org/10.1016/j.ridd.2013.01.020" TargetMode="External"/><Relationship Id="rId13" Type="http://schemas.openxmlformats.org/officeDocument/2006/relationships/hyperlink" Target="https://doi.org/10.1080/15402002.2018.1545652" TargetMode="External"/><Relationship Id="rId109" Type="http://schemas.openxmlformats.org/officeDocument/2006/relationships/hyperlink" Target="https://doi.org/10.1176/appi.ps.201800384" TargetMode="External"/><Relationship Id="rId260" Type="http://schemas.openxmlformats.org/officeDocument/2006/relationships/hyperlink" Target="https://doi.org/10.1177/1534650103261224" TargetMode="External"/><Relationship Id="rId34" Type="http://schemas.openxmlformats.org/officeDocument/2006/relationships/hyperlink" Target="https://doi.org/10.1007/s10964-007-9198-y" TargetMode="External"/><Relationship Id="rId55" Type="http://schemas.openxmlformats.org/officeDocument/2006/relationships/hyperlink" Target="https://doi.org/10.1097/ANS.0000000000000047" TargetMode="External"/><Relationship Id="rId76" Type="http://schemas.openxmlformats.org/officeDocument/2006/relationships/hyperlink" Target="https://doi.org/10.1080/00048670601050481" TargetMode="External"/><Relationship Id="rId97" Type="http://schemas.openxmlformats.org/officeDocument/2006/relationships/hyperlink" Target="https://doi.org/10.1176/appi.ap.32.2.98" TargetMode="External"/><Relationship Id="rId120" Type="http://schemas.openxmlformats.org/officeDocument/2006/relationships/hyperlink" Target="https://doi.org/10.1037/a0016659" TargetMode="External"/><Relationship Id="rId141" Type="http://schemas.openxmlformats.org/officeDocument/2006/relationships/hyperlink" Target="https://doi.org/10.1097/00004583-201002000-00007" TargetMode="External"/><Relationship Id="rId7" Type="http://schemas.openxmlformats.org/officeDocument/2006/relationships/hyperlink" Target="https://doi.org/10.1177/0886260507304292" TargetMode="External"/><Relationship Id="rId162" Type="http://schemas.openxmlformats.org/officeDocument/2006/relationships/hyperlink" Target="https://doi.org/10.1023/A:1024664629676" TargetMode="External"/><Relationship Id="rId183" Type="http://schemas.openxmlformats.org/officeDocument/2006/relationships/hyperlink" Target="https://doi.org/10.3102/0034654307309917" TargetMode="External"/><Relationship Id="rId218" Type="http://schemas.openxmlformats.org/officeDocument/2006/relationships/hyperlink" Target="https://doi.org/10.1080/1359813042000225339" TargetMode="External"/><Relationship Id="rId239" Type="http://schemas.openxmlformats.org/officeDocument/2006/relationships/hyperlink" Target="https://doi.org/10.1080/00048670802119770" TargetMode="External"/><Relationship Id="rId250" Type="http://schemas.openxmlformats.org/officeDocument/2006/relationships/hyperlink" Target="https://doi.org/10.1016/j.adolescence.2021.02.007" TargetMode="External"/><Relationship Id="rId24" Type="http://schemas.openxmlformats.org/officeDocument/2006/relationships/hyperlink" Target="https://doi.org/10.1177/0022219409345014" TargetMode="External"/><Relationship Id="rId45" Type="http://schemas.openxmlformats.org/officeDocument/2006/relationships/hyperlink" Target="https://doi.org/10.1177/1059840512469231" TargetMode="External"/><Relationship Id="rId66" Type="http://schemas.openxmlformats.org/officeDocument/2006/relationships/hyperlink" Target="https://doi.org/10.1111/j.1440-1754.2010.01945.x" TargetMode="External"/><Relationship Id="rId87" Type="http://schemas.openxmlformats.org/officeDocument/2006/relationships/hyperlink" Target="https://doi.org/10.1111/j.1475-3588.2011.00611.x" TargetMode="External"/><Relationship Id="rId110" Type="http://schemas.openxmlformats.org/officeDocument/2006/relationships/hyperlink" Target="https://doi.org/10.1093/jpepsy/jsl048" TargetMode="External"/><Relationship Id="rId131" Type="http://schemas.openxmlformats.org/officeDocument/2006/relationships/hyperlink" Target="https://doi.org/10.1093/arclin/acr051" TargetMode="External"/><Relationship Id="rId152" Type="http://schemas.openxmlformats.org/officeDocument/2006/relationships/hyperlink" Target="https://doi.org/10.1007/s00787-006-0501-3" TargetMode="External"/><Relationship Id="rId173" Type="http://schemas.openxmlformats.org/officeDocument/2006/relationships/hyperlink" Target="https://doi.org/10.1002/mpr.1826" TargetMode="External"/><Relationship Id="rId194" Type="http://schemas.openxmlformats.org/officeDocument/2006/relationships/hyperlink" Target="https://doi.org/10.1371/journal.pone.0047025" TargetMode="External"/><Relationship Id="rId208" Type="http://schemas.openxmlformats.org/officeDocument/2006/relationships/hyperlink" Target="https://doi.org/10.1080/01612840.2018.1496498" TargetMode="External"/><Relationship Id="rId229" Type="http://schemas.openxmlformats.org/officeDocument/2006/relationships/hyperlink" Target="https://doi.org/10.1037/14048-029" TargetMode="External"/><Relationship Id="rId240" Type="http://schemas.openxmlformats.org/officeDocument/2006/relationships/hyperlink" Target="https://doi.org/10.1007/s00787-005-0462-y" TargetMode="External"/><Relationship Id="rId261" Type="http://schemas.openxmlformats.org/officeDocument/2006/relationships/hyperlink" Target="https://doi.org/10.1177/1359104513488373" TargetMode="External"/><Relationship Id="rId14" Type="http://schemas.openxmlformats.org/officeDocument/2006/relationships/hyperlink" Target="https://doi.org/10.1521/jscp.2013.32.7.791" TargetMode="External"/><Relationship Id="rId35" Type="http://schemas.openxmlformats.org/officeDocument/2006/relationships/hyperlink" Target="https://doi.org/10.1007/s40279-012-0015-8" TargetMode="External"/><Relationship Id="rId56" Type="http://schemas.openxmlformats.org/officeDocument/2006/relationships/hyperlink" Target="https://doi.org/10.1007/s10964-006-9083-0" TargetMode="External"/><Relationship Id="rId77" Type="http://schemas.openxmlformats.org/officeDocument/2006/relationships/hyperlink" Target="https://doi.org/10.1002/mpr.1543" TargetMode="External"/><Relationship Id="rId100" Type="http://schemas.openxmlformats.org/officeDocument/2006/relationships/hyperlink" Target="https://doi.org/10.1177/1098300715596135" TargetMode="External"/><Relationship Id="rId8" Type="http://schemas.openxmlformats.org/officeDocument/2006/relationships/hyperlink" Target="https://doi.org/10.1007/s10802-010-9466-2" TargetMode="External"/><Relationship Id="rId98" Type="http://schemas.openxmlformats.org/officeDocument/2006/relationships/hyperlink" Target="https://doi.org/10.1016/j.jsp.2004.06.004" TargetMode="External"/><Relationship Id="rId121" Type="http://schemas.openxmlformats.org/officeDocument/2006/relationships/hyperlink" Target="https://doi.org/10.1300/J137v15n02_12" TargetMode="External"/><Relationship Id="rId142" Type="http://schemas.openxmlformats.org/officeDocument/2006/relationships/hyperlink" Target="https://doi.org/10.1007/s10826-013-9838-7" TargetMode="External"/><Relationship Id="rId163" Type="http://schemas.openxmlformats.org/officeDocument/2006/relationships/hyperlink" Target="https://doi.org/10.1016/j.jad.2013.06.012" TargetMode="External"/><Relationship Id="rId184" Type="http://schemas.openxmlformats.org/officeDocument/2006/relationships/hyperlink" Target="https://doi.org/10.1002/j.1556-6978.2013.00038.x" TargetMode="External"/><Relationship Id="rId219" Type="http://schemas.openxmlformats.org/officeDocument/2006/relationships/hyperlink" Target="https://doi.org/10.1002/per.798" TargetMode="External"/><Relationship Id="rId230" Type="http://schemas.openxmlformats.org/officeDocument/2006/relationships/hyperlink" Target="https://doi.org/10.1007/s00278-013-1026-0" TargetMode="External"/><Relationship Id="rId251" Type="http://schemas.openxmlformats.org/officeDocument/2006/relationships/hyperlink" Target="https://doi.org/10.1177/1359104511424998" TargetMode="External"/><Relationship Id="rId25" Type="http://schemas.openxmlformats.org/officeDocument/2006/relationships/hyperlink" Target="https://doi.org/10.1080/15374416.2016.1253017" TargetMode="External"/><Relationship Id="rId46" Type="http://schemas.openxmlformats.org/officeDocument/2006/relationships/hyperlink" Target="https://doi.org/10.1080/01612840600996265" TargetMode="External"/><Relationship Id="rId67" Type="http://schemas.openxmlformats.org/officeDocument/2006/relationships/hyperlink" Target="https://doi.org/10.1080/14623730.2012.733600" TargetMode="External"/><Relationship Id="rId88" Type="http://schemas.openxmlformats.org/officeDocument/2006/relationships/hyperlink" Target="https://doi.org/10.1017/S0954579416000997" TargetMode="External"/><Relationship Id="rId111" Type="http://schemas.openxmlformats.org/officeDocument/2006/relationships/hyperlink" Target="https://doi.org/10.1007/s10826-013-9807-1" TargetMode="External"/><Relationship Id="rId132" Type="http://schemas.openxmlformats.org/officeDocument/2006/relationships/hyperlink" Target="https://doi.org/10.1089/cap.2008.0143" TargetMode="External"/><Relationship Id="rId153" Type="http://schemas.openxmlformats.org/officeDocument/2006/relationships/hyperlink" Target="https://doi.org/10.1001/archpsyc.64.10.1132" TargetMode="External"/><Relationship Id="rId174" Type="http://schemas.openxmlformats.org/officeDocument/2006/relationships/hyperlink" Target="https://doi.org/10.1080/15388220.2019.1660181" TargetMode="External"/><Relationship Id="rId195" Type="http://schemas.openxmlformats.org/officeDocument/2006/relationships/hyperlink" Target="https://doi.org/10.1007/978-1-4614-7624-5_27" TargetMode="External"/><Relationship Id="rId209" Type="http://schemas.openxmlformats.org/officeDocument/2006/relationships/hyperlink" Target="https://doi.org/10.1027/0227-5910/a000168" TargetMode="External"/><Relationship Id="rId220" Type="http://schemas.openxmlformats.org/officeDocument/2006/relationships/hyperlink" Target="https://doi.org/10.1016/j.chc.2014.03.002" TargetMode="External"/><Relationship Id="rId241" Type="http://schemas.openxmlformats.org/officeDocument/2006/relationships/hyperlink" Target="https://doi.org/10.1176/appi.ajp.2009.08111620" TargetMode="External"/><Relationship Id="rId15" Type="http://schemas.openxmlformats.org/officeDocument/2006/relationships/hyperlink" Target="https://doi.org/10.1186/1471-244X-7-53" TargetMode="External"/><Relationship Id="rId36" Type="http://schemas.openxmlformats.org/officeDocument/2006/relationships/hyperlink" Target="https://doi.org/10.1186/1471-244X-14-95" TargetMode="External"/><Relationship Id="rId57" Type="http://schemas.openxmlformats.org/officeDocument/2006/relationships/hyperlink" Target="https://doi.org/10.1037/a0034733" TargetMode="External"/><Relationship Id="rId262" Type="http://schemas.openxmlformats.org/officeDocument/2006/relationships/hyperlink" Target="https://doi.org/10.1016/j.cbpra.2007.08.004" TargetMode="External"/><Relationship Id="rId78" Type="http://schemas.openxmlformats.org/officeDocument/2006/relationships/hyperlink" Target="https://doi.org/10.1016/j.comppsych.2010.07.001" TargetMode="External"/><Relationship Id="rId99" Type="http://schemas.openxmlformats.org/officeDocument/2006/relationships/hyperlink" Target="https://doi.org/10.1016/j.jad.2014.02.009" TargetMode="External"/><Relationship Id="rId101" Type="http://schemas.openxmlformats.org/officeDocument/2006/relationships/hyperlink" Target="https://doi.org/10.1080/13803395.2015.1100276" TargetMode="External"/><Relationship Id="rId122" Type="http://schemas.openxmlformats.org/officeDocument/2006/relationships/hyperlink" Target="https://doi.org/10.1177/10634266040120010301" TargetMode="External"/><Relationship Id="rId143" Type="http://schemas.openxmlformats.org/officeDocument/2006/relationships/hyperlink" Target="https://doi.org/10.1037/pas0000516" TargetMode="External"/><Relationship Id="rId164" Type="http://schemas.openxmlformats.org/officeDocument/2006/relationships/hyperlink" Target="https://doi.org/10.1002/9781118156391.ebcp001024" TargetMode="External"/><Relationship Id="rId185" Type="http://schemas.openxmlformats.org/officeDocument/2006/relationships/hyperlink" Target="https://doi.org/10.1093/sw/53.4.337" TargetMode="External"/><Relationship Id="rId9" Type="http://schemas.openxmlformats.org/officeDocument/2006/relationships/hyperlink" Target="https://doi.org/10.1007/s00787-005-0474-7" TargetMode="External"/><Relationship Id="rId210" Type="http://schemas.openxmlformats.org/officeDocument/2006/relationships/hyperlink" Target="https://doi.org/10.1080/15374410903259007" TargetMode="External"/><Relationship Id="rId26" Type="http://schemas.openxmlformats.org/officeDocument/2006/relationships/hyperlink" Target="https://doi.org/10.1177/1524838014526307" TargetMode="External"/><Relationship Id="rId231" Type="http://schemas.openxmlformats.org/officeDocument/2006/relationships/hyperlink" Target="https://doi.org/10.1002/jclp.20525" TargetMode="External"/><Relationship Id="rId252" Type="http://schemas.openxmlformats.org/officeDocument/2006/relationships/hyperlink" Target="https://doi.org/10.4088/JCP.08m04607" TargetMode="External"/><Relationship Id="rId47" Type="http://schemas.openxmlformats.org/officeDocument/2006/relationships/hyperlink" Target="https://doi.org/10.1016/j.jarmac.2020.08.011" TargetMode="External"/><Relationship Id="rId68" Type="http://schemas.openxmlformats.org/officeDocument/2006/relationships/hyperlink" Target="https://doi.org/10.1016/j.chiabu.2011.06.001" TargetMode="External"/><Relationship Id="rId89" Type="http://schemas.openxmlformats.org/officeDocument/2006/relationships/hyperlink" Target="https://doi.org/10.1080/13811110590904025" TargetMode="External"/><Relationship Id="rId112" Type="http://schemas.openxmlformats.org/officeDocument/2006/relationships/hyperlink" Target="https://doi.org/10.1007/s10826-019-01356-1" TargetMode="External"/><Relationship Id="rId133" Type="http://schemas.openxmlformats.org/officeDocument/2006/relationships/hyperlink" Target="https://doi.org/10.1177/0272431617704956" TargetMode="External"/><Relationship Id="rId154" Type="http://schemas.openxmlformats.org/officeDocument/2006/relationships/hyperlink" Target="https://doi.org/10.1001/jama.292.7.807" TargetMode="External"/><Relationship Id="rId175" Type="http://schemas.openxmlformats.org/officeDocument/2006/relationships/hyperlink" Target="https://doi.org/10.1521/suli.34.1.12.27769" TargetMode="External"/><Relationship Id="rId196" Type="http://schemas.openxmlformats.org/officeDocument/2006/relationships/hyperlink" Target="https://doi.org/10.1177/0013124508316743" TargetMode="External"/><Relationship Id="rId200" Type="http://schemas.openxmlformats.org/officeDocument/2006/relationships/hyperlink" Target="https://doi.org/10.1111/j.1440-1754.2006.00979.x" TargetMode="External"/><Relationship Id="rId16" Type="http://schemas.openxmlformats.org/officeDocument/2006/relationships/hyperlink" Target="https://doi.org/10.1037/dev0000742" TargetMode="External"/><Relationship Id="rId221" Type="http://schemas.openxmlformats.org/officeDocument/2006/relationships/hyperlink" Target="https://doi.org/10.1891/0889-8391.26.4.390" TargetMode="External"/><Relationship Id="rId242" Type="http://schemas.openxmlformats.org/officeDocument/2006/relationships/hyperlink" Target="https://doi.org/10.1007/978-3-319-25501-9_2" TargetMode="External"/><Relationship Id="rId263" Type="http://schemas.openxmlformats.org/officeDocument/2006/relationships/hyperlink" Target="https://doi.org/10.1375/prp.5.1.40" TargetMode="External"/><Relationship Id="rId37" Type="http://schemas.openxmlformats.org/officeDocument/2006/relationships/hyperlink" Target="https://doi.org/10.1037/a0017671" TargetMode="External"/><Relationship Id="rId58" Type="http://schemas.openxmlformats.org/officeDocument/2006/relationships/hyperlink" Target="https://doi.org/10.1037/a0026929" TargetMode="External"/><Relationship Id="rId79" Type="http://schemas.openxmlformats.org/officeDocument/2006/relationships/hyperlink" Target="https://doi.org/10.1080/10503307.2011.637990" TargetMode="External"/><Relationship Id="rId102" Type="http://schemas.openxmlformats.org/officeDocument/2006/relationships/hyperlink" Target="https://doi.org/10.1037/trm0000099" TargetMode="External"/><Relationship Id="rId123" Type="http://schemas.openxmlformats.org/officeDocument/2006/relationships/hyperlink" Target="https://doi.org/10.1177/0198742918779791" TargetMode="External"/><Relationship Id="rId144" Type="http://schemas.openxmlformats.org/officeDocument/2006/relationships/hyperlink" Target="https://doi.org/10.1016/j.ridd.2014.08.007" TargetMode="External"/><Relationship Id="rId90" Type="http://schemas.openxmlformats.org/officeDocument/2006/relationships/hyperlink" Target="https://doi.org/10.1521/suli.34.4.421.53741" TargetMode="External"/><Relationship Id="rId165" Type="http://schemas.openxmlformats.org/officeDocument/2006/relationships/hyperlink" Target="https://doi.org/10.1097/01.chi.0000233157.21925.71" TargetMode="External"/><Relationship Id="rId186" Type="http://schemas.openxmlformats.org/officeDocument/2006/relationships/hyperlink" Target="https://doi.org/10.1007/s10560-009-0182-0" TargetMode="External"/><Relationship Id="rId211" Type="http://schemas.openxmlformats.org/officeDocument/2006/relationships/hyperlink" Target="https://doi.org/10.1037/bul0000058" TargetMode="External"/><Relationship Id="rId232" Type="http://schemas.openxmlformats.org/officeDocument/2006/relationships/hyperlink" Target="https://doi.org/10.1007/s10826-014-0038-x" TargetMode="External"/><Relationship Id="rId253" Type="http://schemas.openxmlformats.org/officeDocument/2006/relationships/hyperlink" Target="https://doi.org/10.1007/s10964-020-01309-8" TargetMode="External"/><Relationship Id="rId27" Type="http://schemas.openxmlformats.org/officeDocument/2006/relationships/hyperlink" Target="https://doi.org/10.1080/15426432.2014.930629" TargetMode="External"/><Relationship Id="rId48" Type="http://schemas.openxmlformats.org/officeDocument/2006/relationships/hyperlink" Target="https://doi.org/10.1017/jgc.2016.16" TargetMode="External"/><Relationship Id="rId69" Type="http://schemas.openxmlformats.org/officeDocument/2006/relationships/hyperlink" Target="https://doi.org/10.1192/bjp.bp.109.075853" TargetMode="External"/><Relationship Id="rId113" Type="http://schemas.openxmlformats.org/officeDocument/2006/relationships/hyperlink" Target="https://doi.org/10.5820/aian.2503.2018.26" TargetMode="External"/><Relationship Id="rId134" Type="http://schemas.openxmlformats.org/officeDocument/2006/relationships/hyperlink" Target="https://doi.org/10.1007/s10802-017-0316-3" TargetMode="External"/><Relationship Id="rId80" Type="http://schemas.openxmlformats.org/officeDocument/2006/relationships/hyperlink" Target="https://doi.org/10.1007/s10964-007-9248-5" TargetMode="External"/><Relationship Id="rId155" Type="http://schemas.openxmlformats.org/officeDocument/2006/relationships/hyperlink" Target="https://doi.org/10.1097/01.chi.0000237709.35637.c0" TargetMode="External"/><Relationship Id="rId176" Type="http://schemas.openxmlformats.org/officeDocument/2006/relationships/hyperlink" Target="https://doi.org/10.1080/13811110600992902" TargetMode="External"/><Relationship Id="rId197" Type="http://schemas.openxmlformats.org/officeDocument/2006/relationships/hyperlink" Target="https://doi.org/10.1016/j.jadohealth.2015.09.022" TargetMode="External"/><Relationship Id="rId201" Type="http://schemas.openxmlformats.org/officeDocument/2006/relationships/hyperlink" Target="https://doi.org/10.1080/01460860802023513" TargetMode="External"/><Relationship Id="rId222" Type="http://schemas.openxmlformats.org/officeDocument/2006/relationships/hyperlink" Target="https://doi.org/10.1017/edp.2013.20" TargetMode="External"/><Relationship Id="rId243" Type="http://schemas.openxmlformats.org/officeDocument/2006/relationships/hyperlink" Target="https://doi.org/10.1111/j.1547-5069.2007.00143.x" TargetMode="External"/><Relationship Id="rId264" Type="http://schemas.openxmlformats.org/officeDocument/2006/relationships/hyperlink" Target="https://doi.org/10.1027/1015-5759/a000029" TargetMode="External"/><Relationship Id="rId17" Type="http://schemas.openxmlformats.org/officeDocument/2006/relationships/hyperlink" Target="https://doi.org/10.1007/s00787-016-0881-y" TargetMode="External"/><Relationship Id="rId38" Type="http://schemas.openxmlformats.org/officeDocument/2006/relationships/hyperlink" Target="https://doi.org/10.1007/s10964-019-01009-y" TargetMode="External"/><Relationship Id="rId59" Type="http://schemas.openxmlformats.org/officeDocument/2006/relationships/hyperlink" Target="https://doi.org/10.1001/archgenpsychiatry.2010.150" TargetMode="External"/><Relationship Id="rId103" Type="http://schemas.openxmlformats.org/officeDocument/2006/relationships/hyperlink" Target="https://doi.org/10.1177/0272431611400304" TargetMode="External"/><Relationship Id="rId124" Type="http://schemas.openxmlformats.org/officeDocument/2006/relationships/hyperlink" Target="https://doi.org/10.1177/1063426618763108" TargetMode="External"/><Relationship Id="rId70" Type="http://schemas.openxmlformats.org/officeDocument/2006/relationships/hyperlink" Target="https://doi.org/10.1080/15374416.2018.1443460" TargetMode="External"/><Relationship Id="rId91" Type="http://schemas.openxmlformats.org/officeDocument/2006/relationships/hyperlink" Target="https://doi.org/10.1017/S0033291718003872" TargetMode="External"/><Relationship Id="rId145" Type="http://schemas.openxmlformats.org/officeDocument/2006/relationships/hyperlink" Target="https://doi.org/10.1177/1049731517703747" TargetMode="External"/><Relationship Id="rId166" Type="http://schemas.openxmlformats.org/officeDocument/2006/relationships/hyperlink" Target="https://doi.org/10.1016/j.adolescence.2018.02.008" TargetMode="External"/><Relationship Id="rId187" Type="http://schemas.openxmlformats.org/officeDocument/2006/relationships/hyperlink" Target="https://doi.org/10.1007/s10802-011-9489-3" TargetMode="External"/><Relationship Id="rId1" Type="http://schemas.openxmlformats.org/officeDocument/2006/relationships/styles" Target="styles.xml"/><Relationship Id="rId212" Type="http://schemas.openxmlformats.org/officeDocument/2006/relationships/hyperlink" Target="https://doi.org/10.1037/bul0000102" TargetMode="External"/><Relationship Id="rId233" Type="http://schemas.openxmlformats.org/officeDocument/2006/relationships/hyperlink" Target="https://doi.org/10.1097/chi.0b013e31814cef0e" TargetMode="External"/><Relationship Id="rId254" Type="http://schemas.openxmlformats.org/officeDocument/2006/relationships/hyperlink" Target="https://doi.org/10.1177/1066480712438531" TargetMode="External"/><Relationship Id="rId28" Type="http://schemas.openxmlformats.org/officeDocument/2006/relationships/hyperlink" Target="https://doi.org/10.1016/j.chiabu.2004.07.007" TargetMode="External"/><Relationship Id="rId49" Type="http://schemas.openxmlformats.org/officeDocument/2006/relationships/hyperlink" Target="https://doi.org/10.1016/j.chc.2012.07.002" TargetMode="External"/><Relationship Id="rId114" Type="http://schemas.openxmlformats.org/officeDocument/2006/relationships/hyperlink" Target="https://doi.org/10.1111/j.1365-2648.2008.04913.x" TargetMode="External"/><Relationship Id="rId60" Type="http://schemas.openxmlformats.org/officeDocument/2006/relationships/hyperlink" Target="https://doi.org/10.1016/j.adolescence.2006.02.007" TargetMode="External"/><Relationship Id="rId81" Type="http://schemas.openxmlformats.org/officeDocument/2006/relationships/hyperlink" Target="https://doi.org/10.1177/1063426617710240" TargetMode="External"/><Relationship Id="rId135" Type="http://schemas.openxmlformats.org/officeDocument/2006/relationships/hyperlink" Target="https://doi.org/10.2174/2210676611202040296" TargetMode="External"/><Relationship Id="rId156" Type="http://schemas.openxmlformats.org/officeDocument/2006/relationships/hyperlink" Target="https://doi.org/10.1017/S1138741600002638" TargetMode="External"/><Relationship Id="rId177" Type="http://schemas.openxmlformats.org/officeDocument/2006/relationships/hyperlink" Target="https://doi.org/10.1037/a0034891" TargetMode="External"/><Relationship Id="rId198" Type="http://schemas.openxmlformats.org/officeDocument/2006/relationships/hyperlink" Target="https://doi.org/10.1002/j.1556-6676.2014.00134.x" TargetMode="External"/><Relationship Id="rId202" Type="http://schemas.openxmlformats.org/officeDocument/2006/relationships/hyperlink" Target="https://doi.org/10.1002/jclp.21888" TargetMode="External"/><Relationship Id="rId223" Type="http://schemas.openxmlformats.org/officeDocument/2006/relationships/hyperlink" Target="https://doi.org/10.1080/01488376.2012.730907" TargetMode="External"/><Relationship Id="rId244" Type="http://schemas.openxmlformats.org/officeDocument/2006/relationships/hyperlink" Target="https://doi.org/10.1016/j.jad.2018.02.024" TargetMode="External"/><Relationship Id="rId18" Type="http://schemas.openxmlformats.org/officeDocument/2006/relationships/hyperlink" Target="https://doi.org/10.1017/S1352465809005207" TargetMode="External"/><Relationship Id="rId39" Type="http://schemas.openxmlformats.org/officeDocument/2006/relationships/hyperlink" Target="https://doi.org/10.1177/1073191118792307" TargetMode="External"/><Relationship Id="rId265" Type="http://schemas.openxmlformats.org/officeDocument/2006/relationships/hyperlink" Target="https://doi.org/10.1017/S0033291718001654" TargetMode="External"/><Relationship Id="rId50" Type="http://schemas.openxmlformats.org/officeDocument/2006/relationships/hyperlink" Target="https://doi.org/10.1037/14137-003" TargetMode="External"/><Relationship Id="rId104" Type="http://schemas.openxmlformats.org/officeDocument/2006/relationships/hyperlink" Target="https://doi.org/10.1080/13811118.2018.1427163" TargetMode="External"/><Relationship Id="rId125" Type="http://schemas.openxmlformats.org/officeDocument/2006/relationships/hyperlink" Target="https://doi.org/10.1007/s10802-005-9005-8" TargetMode="External"/><Relationship Id="rId146" Type="http://schemas.openxmlformats.org/officeDocument/2006/relationships/hyperlink" Target="https://doi.org/10.1007/s10826-014-9912-9" TargetMode="External"/><Relationship Id="rId167" Type="http://schemas.openxmlformats.org/officeDocument/2006/relationships/hyperlink" Target="https://doi.org/10.1097/00004583-200405000-00007" TargetMode="External"/><Relationship Id="rId188" Type="http://schemas.openxmlformats.org/officeDocument/2006/relationships/hyperlink" Target="https://doi.org/10.1080/1445979042000224412" TargetMode="External"/><Relationship Id="rId71" Type="http://schemas.openxmlformats.org/officeDocument/2006/relationships/hyperlink" Target="https://doi.org/10.1007/s10578-006-0008-7" TargetMode="External"/><Relationship Id="rId92" Type="http://schemas.openxmlformats.org/officeDocument/2006/relationships/hyperlink" Target="https://doi.org/10.1007/s00787-015-0772-7" TargetMode="External"/><Relationship Id="rId213" Type="http://schemas.openxmlformats.org/officeDocument/2006/relationships/hyperlink" Target="https://doi.org/10.1007/978-1-4939-1972-7_5" TargetMode="External"/><Relationship Id="rId234" Type="http://schemas.openxmlformats.org/officeDocument/2006/relationships/hyperlink" Target="https://doi.org/10.1177/1059840519854796" TargetMode="External"/><Relationship Id="rId2" Type="http://schemas.openxmlformats.org/officeDocument/2006/relationships/settings" Target="settings.xml"/><Relationship Id="rId29" Type="http://schemas.openxmlformats.org/officeDocument/2006/relationships/hyperlink" Target="https://doi.org/10.1521/suli.2009.39.1.58" TargetMode="External"/><Relationship Id="rId255" Type="http://schemas.openxmlformats.org/officeDocument/2006/relationships/hyperlink" Target="https://doi.org/10.3389/fnhum.2020.585512" TargetMode="External"/><Relationship Id="rId40" Type="http://schemas.openxmlformats.org/officeDocument/2006/relationships/hyperlink" Target="https://doi.org/10.3758/s13415-016-0486-4" TargetMode="External"/><Relationship Id="rId115" Type="http://schemas.openxmlformats.org/officeDocument/2006/relationships/hyperlink" Target="https://doi.org/10.1007/s10802-006-9044-9" TargetMode="External"/><Relationship Id="rId136" Type="http://schemas.openxmlformats.org/officeDocument/2006/relationships/hyperlink" Target="https://doi.org/10.1080/15427600701481020" TargetMode="External"/><Relationship Id="rId157" Type="http://schemas.openxmlformats.org/officeDocument/2006/relationships/hyperlink" Target="https://doi.org/10.1111/j.1939-0025.2010.01078.x" TargetMode="External"/><Relationship Id="rId178" Type="http://schemas.openxmlformats.org/officeDocument/2006/relationships/hyperlink" Target="https://doi.org/10.1177/00224669060390040301" TargetMode="External"/><Relationship Id="rId61" Type="http://schemas.openxmlformats.org/officeDocument/2006/relationships/hyperlink" Target="https://doi.org/10.1016/j.chc.2011.12.003" TargetMode="External"/><Relationship Id="rId82" Type="http://schemas.openxmlformats.org/officeDocument/2006/relationships/hyperlink" Target="https://doi.org/10.1080/15374410903259015" TargetMode="External"/><Relationship Id="rId199" Type="http://schemas.openxmlformats.org/officeDocument/2006/relationships/hyperlink" Target="https://doi.org/10.1093/jpepsy/jsp007" TargetMode="External"/><Relationship Id="rId203" Type="http://schemas.openxmlformats.org/officeDocument/2006/relationships/hyperlink" Target="https://doi.org/10.1007/s10608-009-9265-7" TargetMode="External"/><Relationship Id="rId19" Type="http://schemas.openxmlformats.org/officeDocument/2006/relationships/hyperlink" Target="https://doi.org/10.1016/j.jsp.2018.12.004" TargetMode="External"/><Relationship Id="rId224" Type="http://schemas.openxmlformats.org/officeDocument/2006/relationships/hyperlink" Target="https://doi.org/10.1002/pits.21641" TargetMode="External"/><Relationship Id="rId245" Type="http://schemas.openxmlformats.org/officeDocument/2006/relationships/hyperlink" Target="https://doi.org/10.3389/fnhum.2020.564629" TargetMode="External"/><Relationship Id="rId266" Type="http://schemas.openxmlformats.org/officeDocument/2006/relationships/hyperlink" Target="https://doi.org/10.1007/s10802-017-0325-2" TargetMode="External"/><Relationship Id="rId30" Type="http://schemas.openxmlformats.org/officeDocument/2006/relationships/hyperlink" Target="https://doi.org/10.1044/1058-0360(2003/088)" TargetMode="External"/><Relationship Id="rId105" Type="http://schemas.openxmlformats.org/officeDocument/2006/relationships/hyperlink" Target="https://doi.org/10.1521/jscp.2019.38.7.585" TargetMode="External"/><Relationship Id="rId126" Type="http://schemas.openxmlformats.org/officeDocument/2006/relationships/hyperlink" Target="https://doi.org/10.1007/s10578-012-0287-0" TargetMode="External"/><Relationship Id="rId147" Type="http://schemas.openxmlformats.org/officeDocument/2006/relationships/hyperlink" Target="https://doi.org/10.1016/j.brat.2020.103637" TargetMode="External"/><Relationship Id="rId168" Type="http://schemas.openxmlformats.org/officeDocument/2006/relationships/hyperlink" Target="https://doi.org/10.1111/j.1525-1446.2006.00589.x" TargetMode="External"/><Relationship Id="rId51" Type="http://schemas.openxmlformats.org/officeDocument/2006/relationships/hyperlink" Target="https://doi.org/10.1037/spq0000392" TargetMode="External"/><Relationship Id="rId72" Type="http://schemas.openxmlformats.org/officeDocument/2006/relationships/hyperlink" Target="https://doi.org/10.1007/s10899-006-9048-y" TargetMode="External"/><Relationship Id="rId93" Type="http://schemas.openxmlformats.org/officeDocument/2006/relationships/hyperlink" Target="https://doi.org/10.1111/j.1469-7610.2011.02400.x" TargetMode="External"/><Relationship Id="rId189" Type="http://schemas.openxmlformats.org/officeDocument/2006/relationships/hyperlink" Target="https://doi.org/10.1111/j.1469-7610.2006.01648.x" TargetMode="External"/><Relationship Id="rId3" Type="http://schemas.openxmlformats.org/officeDocument/2006/relationships/webSettings" Target="webSettings.xml"/><Relationship Id="rId214" Type="http://schemas.openxmlformats.org/officeDocument/2006/relationships/hyperlink" Target="https://doi.org/10.1097/01.chi.0000198595.68820.10" TargetMode="External"/><Relationship Id="rId235" Type="http://schemas.openxmlformats.org/officeDocument/2006/relationships/hyperlink" Target="https://doi.org/10.1002/mpr.1610" TargetMode="External"/><Relationship Id="rId256" Type="http://schemas.openxmlformats.org/officeDocument/2006/relationships/hyperlink" Target="https://doi.org/10.1111/j.1440-1614.2005.01534.x" TargetMode="External"/><Relationship Id="rId116" Type="http://schemas.openxmlformats.org/officeDocument/2006/relationships/hyperlink" Target="https://doi.org/10.2989/17280583.2012.735506" TargetMode="External"/><Relationship Id="rId137" Type="http://schemas.openxmlformats.org/officeDocument/2006/relationships/hyperlink" Target="https://doi.org/10.1891/0889.8391.22.1.15" TargetMode="External"/><Relationship Id="rId158" Type="http://schemas.openxmlformats.org/officeDocument/2006/relationships/hyperlink" Target="https://doi.org/10.1016/j.jadohealth.2011.04.009" TargetMode="External"/><Relationship Id="rId20" Type="http://schemas.openxmlformats.org/officeDocument/2006/relationships/hyperlink" Target="https://doi.org/10.1371/journal.pone.0233539" TargetMode="External"/><Relationship Id="rId41" Type="http://schemas.openxmlformats.org/officeDocument/2006/relationships/hyperlink" Target="https://doi.org/10.1111/j.1601-5215.2011.00595.x" TargetMode="External"/><Relationship Id="rId62" Type="http://schemas.openxmlformats.org/officeDocument/2006/relationships/hyperlink" Target="https://doi.org/10.1016/j.adolescence.2019.01.004" TargetMode="External"/><Relationship Id="rId83" Type="http://schemas.openxmlformats.org/officeDocument/2006/relationships/hyperlink" Target="https://doi.org/10.1097/HRP.0000000000000214" TargetMode="External"/><Relationship Id="rId179" Type="http://schemas.openxmlformats.org/officeDocument/2006/relationships/hyperlink" Target="https://doi.org/10.1177/0734282915592537" TargetMode="External"/><Relationship Id="rId190" Type="http://schemas.openxmlformats.org/officeDocument/2006/relationships/hyperlink" Target="https://doi.org/10.1002/jts.20130" TargetMode="External"/><Relationship Id="rId204" Type="http://schemas.openxmlformats.org/officeDocument/2006/relationships/hyperlink" Target="https://doi.org/10.1002/pits.20212" TargetMode="External"/><Relationship Id="rId225" Type="http://schemas.openxmlformats.org/officeDocument/2006/relationships/hyperlink" Target="https://doi.org/10.1007/s10964-014-0234-4" TargetMode="External"/><Relationship Id="rId246" Type="http://schemas.openxmlformats.org/officeDocument/2006/relationships/hyperlink" Target="https://doi.org/10.1177/1043454212455697" TargetMode="External"/><Relationship Id="rId267" Type="http://schemas.openxmlformats.org/officeDocument/2006/relationships/hyperlink" Target="https://doi.org/10.1016/j.adolescence.2018.09.008" TargetMode="External"/><Relationship Id="rId106" Type="http://schemas.openxmlformats.org/officeDocument/2006/relationships/hyperlink" Target="https://doi.org/10.1080/15374416.2016.1188705" TargetMode="External"/><Relationship Id="rId127" Type="http://schemas.openxmlformats.org/officeDocument/2006/relationships/hyperlink" Target="https://doi.org/10.1002/jcop.21979" TargetMode="External"/><Relationship Id="rId10" Type="http://schemas.openxmlformats.org/officeDocument/2006/relationships/hyperlink" Target="https://doi.org/10.1080/15374416.2018.1443456" TargetMode="External"/><Relationship Id="rId31" Type="http://schemas.openxmlformats.org/officeDocument/2006/relationships/hyperlink" Target="https://doi.org/10.1007/978-3-319-25501-9_11" TargetMode="External"/><Relationship Id="rId52" Type="http://schemas.openxmlformats.org/officeDocument/2006/relationships/hyperlink" Target="https://doi.org/10.1017/S0954579418001207" TargetMode="External"/><Relationship Id="rId73" Type="http://schemas.openxmlformats.org/officeDocument/2006/relationships/hyperlink" Target="https://doi.org/10.1007/s10578-006-0040-7" TargetMode="External"/><Relationship Id="rId94" Type="http://schemas.openxmlformats.org/officeDocument/2006/relationships/hyperlink" Target="https://doi.org/10.1007/s10578-019-00952-y" TargetMode="External"/><Relationship Id="rId148" Type="http://schemas.openxmlformats.org/officeDocument/2006/relationships/hyperlink" Target="https://doi.org/10.1016/j.cbpra.2013.12.008" TargetMode="External"/><Relationship Id="rId169" Type="http://schemas.openxmlformats.org/officeDocument/2006/relationships/hyperlink" Target="https://doi.org/10.1080/00048670802415343" TargetMode="External"/><Relationship Id="rId4" Type="http://schemas.openxmlformats.org/officeDocument/2006/relationships/hyperlink" Target="https://www.zotero.org/groups/4534916/reynolds_adolescent_depression_scale_-_reynolds_child_depression_scale" TargetMode="External"/><Relationship Id="rId180" Type="http://schemas.openxmlformats.org/officeDocument/2006/relationships/hyperlink" Target="https://doi.org/10.1177/1063426609353607" TargetMode="External"/><Relationship Id="rId215" Type="http://schemas.openxmlformats.org/officeDocument/2006/relationships/hyperlink" Target="https://doi.org/10.1177/0272431619858397" TargetMode="External"/><Relationship Id="rId236" Type="http://schemas.openxmlformats.org/officeDocument/2006/relationships/hyperlink" Target="https://doi.org/10.1080/15332985.2011.628602" TargetMode="External"/><Relationship Id="rId257" Type="http://schemas.openxmlformats.org/officeDocument/2006/relationships/hyperlink" Target="https://doi.org/10.1007/s12310-010-9028-3" TargetMode="External"/><Relationship Id="rId42" Type="http://schemas.openxmlformats.org/officeDocument/2006/relationships/hyperlink" Target="https://doi.org/10.1300/J158v06n03_02" TargetMode="External"/><Relationship Id="rId84" Type="http://schemas.openxmlformats.org/officeDocument/2006/relationships/hyperlink" Target="https://doi.org/10.3109/00048674.2010.538838" TargetMode="External"/><Relationship Id="rId138" Type="http://schemas.openxmlformats.org/officeDocument/2006/relationships/hyperlink" Target="https://doi.org/10.1016/j.jsp.2006.11.005" TargetMode="External"/><Relationship Id="rId191" Type="http://schemas.openxmlformats.org/officeDocument/2006/relationships/hyperlink" Target="https://doi.org/10.1080/00223891.2013.816716" TargetMode="External"/><Relationship Id="rId205" Type="http://schemas.openxmlformats.org/officeDocument/2006/relationships/hyperlink" Target="https://doi.org/10.1177/0255761411431399" TargetMode="External"/><Relationship Id="rId247" Type="http://schemas.openxmlformats.org/officeDocument/2006/relationships/hyperlink" Target="https://doi.org/10.1016/j.jneb.2016.09.002" TargetMode="External"/><Relationship Id="rId107" Type="http://schemas.openxmlformats.org/officeDocument/2006/relationships/hyperlink" Target="https://doi.org/10.1007/978-1-4614-0905-2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14792</Words>
  <Characters>84316</Characters>
  <Application>Microsoft Office Word</Application>
  <DocSecurity>0</DocSecurity>
  <Lines>702</Lines>
  <Paragraphs>197</Paragraphs>
  <ScaleCrop>false</ScaleCrop>
  <Company/>
  <LinksUpToDate>false</LinksUpToDate>
  <CharactersWithSpaces>98911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4</cp:revision>
  <dcterms:created xsi:type="dcterms:W3CDTF">2022-02-18T15:41:00Z</dcterms:created>
  <dcterms:modified xsi:type="dcterms:W3CDTF">2022-07-28T14:05:00Z</dcterms:modified>
</cp:coreProperties>
</file>